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FD1F1" w14:textId="517A42B3" w:rsidR="001C2160" w:rsidRPr="00207615" w:rsidRDefault="001C2160" w:rsidP="001C2160">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6bis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DB18CE">
        <w:rPr>
          <w:rFonts w:cs="Arial"/>
          <w:color w:val="000000"/>
          <w:sz w:val="24"/>
          <w:szCs w:val="24"/>
        </w:rPr>
        <w:t>04255</w:t>
      </w:r>
    </w:p>
    <w:p w14:paraId="4A65C898" w14:textId="42D65573" w:rsidR="001C2160" w:rsidRPr="008C4D7E" w:rsidRDefault="001C2160" w:rsidP="001C2160">
      <w:pPr>
        <w:pStyle w:val="Header"/>
        <w:rPr>
          <w:noProof w:val="0"/>
          <w:lang w:val="en-GB"/>
        </w:rPr>
      </w:pPr>
      <w:r>
        <w:rPr>
          <w:rFonts w:eastAsia="SimSun"/>
          <w:sz w:val="24"/>
          <w:szCs w:val="24"/>
          <w:lang w:eastAsia="zh-CN"/>
        </w:rPr>
        <w:t>Melbourne</w:t>
      </w:r>
      <w:r w:rsidRPr="002E7CB7">
        <w:rPr>
          <w:rFonts w:eastAsia="SimSun"/>
          <w:sz w:val="24"/>
          <w:szCs w:val="24"/>
          <w:lang w:eastAsia="zh-CN"/>
        </w:rPr>
        <w:t xml:space="preserve">, </w:t>
      </w:r>
      <w:r>
        <w:rPr>
          <w:rFonts w:eastAsia="SimSun"/>
          <w:sz w:val="24"/>
          <w:szCs w:val="24"/>
          <w:lang w:eastAsia="zh-CN"/>
        </w:rPr>
        <w:t>Australia</w:t>
      </w:r>
      <w:r w:rsidRPr="002E7CB7">
        <w:rPr>
          <w:rFonts w:eastAsia="SimSun"/>
          <w:sz w:val="24"/>
          <w:szCs w:val="24"/>
          <w:lang w:eastAsia="zh-CN"/>
        </w:rPr>
        <w:t xml:space="preserve">, </w:t>
      </w:r>
      <w:r>
        <w:rPr>
          <w:rFonts w:eastAsia="SimSun"/>
          <w:sz w:val="24"/>
          <w:szCs w:val="24"/>
          <w:lang w:eastAsia="zh-CN"/>
        </w:rPr>
        <w:t>1</w:t>
      </w:r>
      <w:r w:rsidRPr="002E7CB7">
        <w:rPr>
          <w:rFonts w:eastAsia="SimSun"/>
          <w:sz w:val="24"/>
          <w:szCs w:val="24"/>
          <w:lang w:eastAsia="zh-CN"/>
        </w:rPr>
        <w:t>6</w:t>
      </w:r>
      <w:r w:rsidR="009C70FD" w:rsidRPr="009C70FD">
        <w:rPr>
          <w:rFonts w:eastAsia="SimSun"/>
          <w:sz w:val="24"/>
          <w:szCs w:val="24"/>
          <w:vertAlign w:val="superscript"/>
          <w:lang w:eastAsia="zh-CN"/>
        </w:rPr>
        <w:t>th</w:t>
      </w:r>
      <w:r w:rsidRPr="002E7CB7">
        <w:rPr>
          <w:rFonts w:eastAsia="SimSun"/>
          <w:sz w:val="24"/>
          <w:szCs w:val="24"/>
          <w:lang w:eastAsia="zh-CN"/>
        </w:rPr>
        <w:t xml:space="preserve"> – 2</w:t>
      </w:r>
      <w:r>
        <w:rPr>
          <w:rFonts w:eastAsia="SimSun"/>
          <w:sz w:val="24"/>
          <w:szCs w:val="24"/>
          <w:lang w:eastAsia="zh-CN"/>
        </w:rPr>
        <w:t>0</w:t>
      </w:r>
      <w:r w:rsidR="009C70FD" w:rsidRPr="009C70FD">
        <w:rPr>
          <w:rFonts w:eastAsia="SimSun"/>
          <w:sz w:val="24"/>
          <w:szCs w:val="24"/>
          <w:vertAlign w:val="superscript"/>
          <w:lang w:eastAsia="zh-CN"/>
        </w:rPr>
        <w:t>th</w:t>
      </w:r>
      <w:r w:rsidR="009C70FD">
        <w:rPr>
          <w:rFonts w:eastAsia="SimSun"/>
          <w:sz w:val="24"/>
          <w:szCs w:val="24"/>
          <w:lang w:eastAsia="zh-CN"/>
        </w:rPr>
        <w:t xml:space="preserve"> </w:t>
      </w:r>
      <w:r>
        <w:rPr>
          <w:rFonts w:eastAsia="SimSun"/>
          <w:sz w:val="24"/>
          <w:szCs w:val="24"/>
          <w:lang w:eastAsia="zh-CN"/>
        </w:rPr>
        <w:t>April</w:t>
      </w:r>
      <w:r w:rsidRPr="002E7CB7">
        <w:rPr>
          <w:rFonts w:eastAsia="SimSun"/>
          <w:sz w:val="24"/>
          <w:szCs w:val="24"/>
          <w:lang w:eastAsia="zh-CN"/>
        </w:rPr>
        <w:t>, 2018</w:t>
      </w:r>
    </w:p>
    <w:p w14:paraId="4F9B7827" w14:textId="77777777" w:rsidR="00070561" w:rsidRPr="008C4D7E" w:rsidRDefault="00070561" w:rsidP="00070561">
      <w:pPr>
        <w:pStyle w:val="Header"/>
        <w:rPr>
          <w:noProof w:val="0"/>
          <w:lang w:val="en-GB"/>
        </w:rPr>
      </w:pPr>
    </w:p>
    <w:p w14:paraId="1A5D5A92" w14:textId="77777777" w:rsidR="00070561" w:rsidRDefault="00070561" w:rsidP="00070561">
      <w:pPr>
        <w:pStyle w:val="Footer"/>
        <w:rPr>
          <w:noProof w:val="0"/>
        </w:rPr>
      </w:pPr>
    </w:p>
    <w:p w14:paraId="0A6843D2" w14:textId="11600680"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B2447">
        <w:rPr>
          <w:rFonts w:ascii="Arial" w:hAnsi="Arial"/>
          <w:sz w:val="24"/>
          <w:lang w:val="en-US"/>
        </w:rPr>
        <w:t>5.6.3</w:t>
      </w:r>
    </w:p>
    <w:p w14:paraId="5CFE8C47"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2C587A74" w14:textId="3EBD8B4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60C8A">
        <w:rPr>
          <w:rFonts w:ascii="Arial" w:hAnsi="Arial"/>
          <w:sz w:val="24"/>
          <w:lang w:val="en-US"/>
        </w:rPr>
        <w:t xml:space="preserve">RSTD measurement </w:t>
      </w:r>
      <w:r w:rsidR="00B87989">
        <w:rPr>
          <w:rFonts w:ascii="Arial" w:hAnsi="Arial"/>
          <w:sz w:val="24"/>
          <w:lang w:val="en-US"/>
        </w:rPr>
        <w:t>accuracy of</w:t>
      </w:r>
      <w:r w:rsidR="00660C8A">
        <w:rPr>
          <w:rFonts w:ascii="Arial" w:hAnsi="Arial"/>
          <w:sz w:val="24"/>
          <w:lang w:val="en-US"/>
        </w:rPr>
        <w:t xml:space="preserve"> colliding </w:t>
      </w:r>
      <w:r w:rsidR="00B87989">
        <w:rPr>
          <w:rFonts w:ascii="Arial" w:hAnsi="Arial"/>
          <w:sz w:val="24"/>
          <w:lang w:val="en-US"/>
        </w:rPr>
        <w:t>N</w:t>
      </w:r>
      <w:r w:rsidR="00660C8A">
        <w:rPr>
          <w:rFonts w:ascii="Arial" w:hAnsi="Arial"/>
          <w:sz w:val="24"/>
          <w:lang w:val="en-US"/>
        </w:rPr>
        <w:t>PRS</w:t>
      </w:r>
    </w:p>
    <w:p w14:paraId="595E74E1"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17B6B32F" w14:textId="77777777" w:rsidR="003A3520" w:rsidRDefault="009046D1" w:rsidP="00017422">
      <w:pPr>
        <w:pStyle w:val="Heading1"/>
        <w:rPr>
          <w:lang w:val="en-US"/>
        </w:rPr>
      </w:pPr>
      <w:r>
        <w:rPr>
          <w:lang w:val="en-US"/>
        </w:rPr>
        <w:t>Introduction</w:t>
      </w:r>
    </w:p>
    <w:p w14:paraId="5704C493" w14:textId="7BB45569" w:rsidR="0067456F" w:rsidRDefault="007F5E0A" w:rsidP="00884374">
      <w:pPr>
        <w:spacing w:after="0"/>
        <w:rPr>
          <w:lang w:val="en-US"/>
        </w:rPr>
      </w:pPr>
      <w:r>
        <w:rPr>
          <w:lang w:val="en-US"/>
        </w:rPr>
        <w:t>In RAN</w:t>
      </w:r>
      <w:r w:rsidR="00884374">
        <w:rPr>
          <w:lang w:val="en-US"/>
        </w:rPr>
        <w:t>4</w:t>
      </w:r>
      <w:r>
        <w:rPr>
          <w:lang w:val="en-US"/>
        </w:rPr>
        <w:t xml:space="preserve"> </w:t>
      </w:r>
      <w:r w:rsidR="00884374">
        <w:rPr>
          <w:lang w:val="en-US"/>
        </w:rPr>
        <w:t>#8</w:t>
      </w:r>
      <w:r w:rsidR="0067456F">
        <w:rPr>
          <w:lang w:val="en-US"/>
        </w:rPr>
        <w:t xml:space="preserve">5 meeting, eNB-IoT RSTD accuracy requirement and test cases for non-colliding PRS </w:t>
      </w:r>
      <w:r w:rsidR="00F25478">
        <w:rPr>
          <w:lang w:val="en-US"/>
        </w:rPr>
        <w:t>was</w:t>
      </w:r>
      <w:r w:rsidR="0067456F">
        <w:rPr>
          <w:lang w:val="en-US"/>
        </w:rPr>
        <w:t xml:space="preserve"> agreed. However, the </w:t>
      </w:r>
      <w:r w:rsidR="00105B2A">
        <w:rPr>
          <w:lang w:val="en-US"/>
        </w:rPr>
        <w:t>requirement</w:t>
      </w:r>
      <w:r w:rsidR="0067456F">
        <w:rPr>
          <w:lang w:val="en-US"/>
        </w:rPr>
        <w:t>/test cases for the colliding PRS scenario remains open. Due to the poor cross-correlation property of the PRS sequences transmitted over only a single PRB, RSTD accuracy becomes much worse in the colliding PRS scenario compared to the non-coll</w:t>
      </w:r>
      <w:r w:rsidR="00105B2A">
        <w:rPr>
          <w:lang w:val="en-US"/>
        </w:rPr>
        <w:t>i</w:t>
      </w:r>
      <w:r w:rsidR="0067456F">
        <w:rPr>
          <w:lang w:val="en-US"/>
        </w:rPr>
        <w:t>ding scenario of the same SINR condition.</w:t>
      </w:r>
      <w:r w:rsidR="001C2160">
        <w:rPr>
          <w:lang w:val="en-US"/>
        </w:rPr>
        <w:t xml:space="preserve"> In RAN4 #86 meeting, the RSTD measurement performance in AWGN was presented to confirm the performance degradation under the colliding NPRS configuration [1], however, RAN4 was not able to agree to send LS to RAN1 before confirming the same degradation in the fading channel condition.  </w:t>
      </w:r>
    </w:p>
    <w:p w14:paraId="6CF62593" w14:textId="77777777" w:rsidR="0067456F" w:rsidRDefault="0067456F" w:rsidP="00884374">
      <w:pPr>
        <w:spacing w:after="0"/>
        <w:rPr>
          <w:lang w:val="en-US"/>
        </w:rPr>
      </w:pPr>
    </w:p>
    <w:p w14:paraId="3A0C6101" w14:textId="0AF5CCFF" w:rsidR="006615BD" w:rsidRDefault="0067456F" w:rsidP="00884374">
      <w:pPr>
        <w:spacing w:after="0"/>
        <w:rPr>
          <w:lang w:val="en-US"/>
        </w:rPr>
      </w:pPr>
      <w:r>
        <w:rPr>
          <w:lang w:val="en-US"/>
        </w:rPr>
        <w:t xml:space="preserve">In this paper, </w:t>
      </w:r>
      <w:r w:rsidR="006615BD">
        <w:rPr>
          <w:lang w:val="en-US"/>
        </w:rPr>
        <w:t xml:space="preserve">we present </w:t>
      </w:r>
      <w:r>
        <w:rPr>
          <w:lang w:val="en-US"/>
        </w:rPr>
        <w:t>additional</w:t>
      </w:r>
      <w:r w:rsidR="006615BD">
        <w:rPr>
          <w:lang w:val="en-US"/>
        </w:rPr>
        <w:t xml:space="preserve"> simulation result </w:t>
      </w:r>
      <w:r>
        <w:rPr>
          <w:lang w:val="en-US"/>
        </w:rPr>
        <w:t>confirming our earlier observation in [</w:t>
      </w:r>
      <w:r w:rsidR="001C2160">
        <w:rPr>
          <w:lang w:val="en-US"/>
        </w:rPr>
        <w:t>1</w:t>
      </w:r>
      <w:r>
        <w:rPr>
          <w:lang w:val="en-US"/>
        </w:rPr>
        <w:t>]</w:t>
      </w:r>
      <w:r w:rsidR="001C2160">
        <w:rPr>
          <w:lang w:val="en-US"/>
        </w:rPr>
        <w:t xml:space="preserve"> even in the fading channel condition</w:t>
      </w:r>
      <w:r w:rsidR="00265CD5">
        <w:rPr>
          <w:lang w:val="en-US"/>
        </w:rPr>
        <w:t xml:space="preserve">. Based on the observation, we also </w:t>
      </w:r>
      <w:r>
        <w:rPr>
          <w:lang w:val="en-US"/>
        </w:rPr>
        <w:t xml:space="preserve">propose a modification in NPRS design to improve the RSTD accuracy in </w:t>
      </w:r>
      <w:r w:rsidR="00265CD5">
        <w:rPr>
          <w:lang w:val="en-US"/>
        </w:rPr>
        <w:t xml:space="preserve">the </w:t>
      </w:r>
      <w:r>
        <w:rPr>
          <w:lang w:val="en-US"/>
        </w:rPr>
        <w:t xml:space="preserve">colliding PRS scenario. </w:t>
      </w:r>
    </w:p>
    <w:p w14:paraId="07F22CB9" w14:textId="4B859CBE" w:rsidR="007C61D6" w:rsidRDefault="00884374" w:rsidP="002B5E9D">
      <w:pPr>
        <w:pStyle w:val="Heading1"/>
        <w:rPr>
          <w:lang w:val="en-US"/>
        </w:rPr>
      </w:pPr>
      <w:r>
        <w:rPr>
          <w:lang w:val="en-US"/>
        </w:rPr>
        <w:t>Simulation Result</w:t>
      </w:r>
    </w:p>
    <w:p w14:paraId="5CB06E87" w14:textId="361F3327" w:rsidR="001C2160" w:rsidRDefault="001C2160" w:rsidP="001C2160">
      <w:pPr>
        <w:pStyle w:val="Heading2"/>
        <w:tabs>
          <w:tab w:val="clear" w:pos="8226"/>
        </w:tabs>
        <w:ind w:left="720" w:hanging="720"/>
        <w:rPr>
          <w:lang w:val="en-US"/>
        </w:rPr>
      </w:pPr>
      <w:r>
        <w:rPr>
          <w:lang w:val="en-US"/>
        </w:rPr>
        <w:t>AWGN</w:t>
      </w:r>
    </w:p>
    <w:p w14:paraId="70AA6203" w14:textId="77777777" w:rsidR="00C80EAC" w:rsidRDefault="0067456F" w:rsidP="00AE4BDA">
      <w:pPr>
        <w:rPr>
          <w:lang w:val="en-US"/>
        </w:rPr>
      </w:pPr>
      <w:r>
        <w:rPr>
          <w:lang w:val="en-US"/>
        </w:rPr>
        <w:t xml:space="preserve">Table 2-1 and 2-2 shows the 90-percentile RSTD measurement accuracy of NB-IoT </w:t>
      </w:r>
      <w:r w:rsidR="00265CD5">
        <w:rPr>
          <w:lang w:val="en-US"/>
        </w:rPr>
        <w:t xml:space="preserve">in AWGN </w:t>
      </w:r>
      <w:r>
        <w:rPr>
          <w:lang w:val="en-US"/>
        </w:rPr>
        <w:t xml:space="preserve">in </w:t>
      </w:r>
      <w:r w:rsidR="00F43661">
        <w:rPr>
          <w:lang w:val="en-US"/>
        </w:rPr>
        <w:t xml:space="preserve">the </w:t>
      </w:r>
      <w:r>
        <w:rPr>
          <w:lang w:val="en-US"/>
        </w:rPr>
        <w:t xml:space="preserve">normal and enhanced coverage for </w:t>
      </w:r>
      <w:r w:rsidR="00F43661">
        <w:rPr>
          <w:lang w:val="en-US"/>
        </w:rPr>
        <w:t xml:space="preserve">both </w:t>
      </w:r>
      <w:r>
        <w:rPr>
          <w:lang w:val="en-US"/>
        </w:rPr>
        <w:t>colliding and non-colliding PRS configuration</w:t>
      </w:r>
      <w:r w:rsidR="00F43661">
        <w:rPr>
          <w:lang w:val="en-US"/>
        </w:rPr>
        <w:t>s</w:t>
      </w:r>
      <w:r>
        <w:rPr>
          <w:lang w:val="en-US"/>
        </w:rPr>
        <w:t xml:space="preserve">. </w:t>
      </w:r>
    </w:p>
    <w:p w14:paraId="537EFEC1" w14:textId="77777777" w:rsidR="00660C8A" w:rsidRDefault="007144C1" w:rsidP="00AE4BDA">
      <w:pPr>
        <w:rPr>
          <w:lang w:val="en-US"/>
        </w:rPr>
      </w:pPr>
      <w:r>
        <w:rPr>
          <w:lang w:val="en-US"/>
        </w:rPr>
        <w:t>Given</w:t>
      </w:r>
      <w:r w:rsidR="00E85674">
        <w:rPr>
          <w:lang w:val="en-US"/>
        </w:rPr>
        <w:t xml:space="preserve"> the same # of NPRS subframe observations, it </w:t>
      </w:r>
      <w:r>
        <w:rPr>
          <w:lang w:val="en-US"/>
        </w:rPr>
        <w:t>is shown</w:t>
      </w:r>
      <w:r w:rsidR="00E85674">
        <w:rPr>
          <w:lang w:val="en-US"/>
        </w:rPr>
        <w:t xml:space="preserve"> that colliding PRS configuration suffers from much worse RSTD measurement accuracy</w:t>
      </w:r>
      <w:r>
        <w:rPr>
          <w:lang w:val="en-US"/>
        </w:rPr>
        <w:t xml:space="preserve">. </w:t>
      </w:r>
      <w:r w:rsidR="001C227B">
        <w:rPr>
          <w:lang w:val="en-US"/>
        </w:rPr>
        <w:t xml:space="preserve">For example, in the normal coverage, RSTD measurement in the non-colliding PRS scenario can achieve ~12Ts of accuracy with </w:t>
      </w:r>
      <w:r w:rsidR="001C227B" w:rsidRPr="00BE5E14">
        <w:rPr>
          <w:i/>
          <w:lang w:val="en-US"/>
        </w:rPr>
        <w:t>T</w:t>
      </w:r>
      <w:r w:rsidR="001C227B" w:rsidRPr="00BE5E14">
        <w:rPr>
          <w:i/>
          <w:vertAlign w:val="subscript"/>
          <w:lang w:val="en-US"/>
        </w:rPr>
        <w:t>NPRS</w:t>
      </w:r>
      <w:r w:rsidR="001C227B">
        <w:rPr>
          <w:lang w:val="en-US"/>
        </w:rPr>
        <w:t xml:space="preserve"> of 320, while it can achieve only 22~30Ts in the colliding PRS scenario. </w:t>
      </w:r>
      <w:r>
        <w:rPr>
          <w:lang w:val="en-US"/>
        </w:rPr>
        <w:t>It is also shown that the measurement accuracy could vary by 5</w:t>
      </w:r>
      <w:r w:rsidR="001C227B">
        <w:rPr>
          <w:lang w:val="en-US"/>
        </w:rPr>
        <w:t>~</w:t>
      </w:r>
      <w:r>
        <w:rPr>
          <w:lang w:val="en-US"/>
        </w:rPr>
        <w:t>10Ts from one NPRS ID tuple to another</w:t>
      </w:r>
      <w:r w:rsidR="001C227B">
        <w:rPr>
          <w:lang w:val="en-US"/>
        </w:rPr>
        <w:t xml:space="preserve"> in the colliding PRS scenario, indicating its vulnerability to the false peaks from the poor cross-correlation.</w:t>
      </w:r>
    </w:p>
    <w:p w14:paraId="4A002115" w14:textId="77777777" w:rsidR="00660C8A" w:rsidRPr="00F43661" w:rsidRDefault="00F43661" w:rsidP="00AE4BDA">
      <w:pPr>
        <w:rPr>
          <w:b/>
          <w:lang w:val="en-US"/>
        </w:rPr>
      </w:pPr>
      <w:r w:rsidRPr="00F43661">
        <w:rPr>
          <w:b/>
          <w:lang w:val="en-US"/>
        </w:rPr>
        <w:t>Table 2-1. 90-percentile RSTD measurement accuracy in n</w:t>
      </w:r>
      <w:r w:rsidR="00660C8A" w:rsidRPr="00F43661">
        <w:rPr>
          <w:b/>
          <w:lang w:val="en-US"/>
        </w:rPr>
        <w:t xml:space="preserve">ormal </w:t>
      </w:r>
      <w:r w:rsidRPr="00F43661">
        <w:rPr>
          <w:b/>
          <w:lang w:val="en-US"/>
        </w:rPr>
        <w:t>c</w:t>
      </w:r>
      <w:r w:rsidR="00660C8A" w:rsidRPr="00F43661">
        <w:rPr>
          <w:b/>
          <w:lang w:val="en-US"/>
        </w:rPr>
        <w:t>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597"/>
        <w:gridCol w:w="1597"/>
        <w:gridCol w:w="1597"/>
        <w:gridCol w:w="1597"/>
        <w:gridCol w:w="1598"/>
      </w:tblGrid>
      <w:tr w:rsidR="00660C8A" w:rsidRPr="00C90063" w14:paraId="34DA91F6" w14:textId="77777777" w:rsidTr="00C90063">
        <w:tc>
          <w:tcPr>
            <w:tcW w:w="1641" w:type="dxa"/>
            <w:vMerge w:val="restart"/>
            <w:shd w:val="clear" w:color="auto" w:fill="auto"/>
          </w:tcPr>
          <w:p w14:paraId="0201FCD9" w14:textId="77777777" w:rsidR="00F43661" w:rsidRDefault="00660C8A" w:rsidP="00F43661">
            <w:pPr>
              <w:rPr>
                <w:lang w:val="en-US"/>
              </w:rPr>
            </w:pPr>
            <w:r w:rsidRPr="00C90063">
              <w:rPr>
                <w:lang w:val="en-US"/>
              </w:rPr>
              <w:t xml:space="preserve">NPRS CID </w:t>
            </w:r>
          </w:p>
          <w:p w14:paraId="214DB89F" w14:textId="77777777" w:rsidR="00F43661" w:rsidRPr="00C90063" w:rsidRDefault="00F43661" w:rsidP="00F43661">
            <w:pPr>
              <w:rPr>
                <w:lang w:val="en-US"/>
              </w:rPr>
            </w:pPr>
            <w:r>
              <w:rPr>
                <w:lang w:val="en-US"/>
              </w:rPr>
              <w:t>(Ref/Nbr1/Nbr2)</w:t>
            </w:r>
          </w:p>
        </w:tc>
        <w:tc>
          <w:tcPr>
            <w:tcW w:w="8206" w:type="dxa"/>
            <w:gridSpan w:val="5"/>
            <w:shd w:val="clear" w:color="auto" w:fill="auto"/>
          </w:tcPr>
          <w:p w14:paraId="3DB0708C" w14:textId="77777777" w:rsidR="00660C8A" w:rsidRPr="00C90063" w:rsidRDefault="001C227B" w:rsidP="00C90063">
            <w:pPr>
              <w:jc w:val="center"/>
              <w:rPr>
                <w:lang w:val="en-US"/>
              </w:rPr>
            </w:pPr>
            <w:r w:rsidRPr="00BE5E14">
              <w:rPr>
                <w:i/>
                <w:lang w:val="en-US"/>
              </w:rPr>
              <w:t>T</w:t>
            </w:r>
            <w:r w:rsidRPr="00BE5E14">
              <w:rPr>
                <w:i/>
                <w:vertAlign w:val="subscript"/>
                <w:lang w:val="en-US"/>
              </w:rPr>
              <w:t>NPRS</w:t>
            </w:r>
          </w:p>
        </w:tc>
      </w:tr>
      <w:tr w:rsidR="00660C8A" w:rsidRPr="00C90063" w14:paraId="0929BC6E" w14:textId="77777777" w:rsidTr="00C90063">
        <w:tc>
          <w:tcPr>
            <w:tcW w:w="1641" w:type="dxa"/>
            <w:vMerge/>
            <w:shd w:val="clear" w:color="auto" w:fill="auto"/>
          </w:tcPr>
          <w:p w14:paraId="401E61CF" w14:textId="77777777" w:rsidR="00660C8A" w:rsidRPr="00C90063" w:rsidRDefault="00660C8A" w:rsidP="00AE4BDA">
            <w:pPr>
              <w:rPr>
                <w:lang w:val="en-US"/>
              </w:rPr>
            </w:pPr>
          </w:p>
        </w:tc>
        <w:tc>
          <w:tcPr>
            <w:tcW w:w="1641" w:type="dxa"/>
            <w:shd w:val="clear" w:color="auto" w:fill="auto"/>
          </w:tcPr>
          <w:p w14:paraId="689B1B10" w14:textId="77777777" w:rsidR="00660C8A" w:rsidRPr="00C90063" w:rsidRDefault="00660C8A" w:rsidP="00AE4BDA">
            <w:pPr>
              <w:rPr>
                <w:lang w:val="en-US"/>
              </w:rPr>
            </w:pPr>
            <w:r w:rsidRPr="00C90063">
              <w:rPr>
                <w:lang w:val="en-US"/>
              </w:rPr>
              <w:t>40</w:t>
            </w:r>
          </w:p>
        </w:tc>
        <w:tc>
          <w:tcPr>
            <w:tcW w:w="1641" w:type="dxa"/>
            <w:shd w:val="clear" w:color="auto" w:fill="auto"/>
          </w:tcPr>
          <w:p w14:paraId="216A1EFD" w14:textId="77777777" w:rsidR="00660C8A" w:rsidRPr="00C90063" w:rsidRDefault="00660C8A" w:rsidP="00AE4BDA">
            <w:pPr>
              <w:rPr>
                <w:lang w:val="en-US"/>
              </w:rPr>
            </w:pPr>
            <w:r w:rsidRPr="00C90063">
              <w:rPr>
                <w:lang w:val="en-US"/>
              </w:rPr>
              <w:t>80</w:t>
            </w:r>
          </w:p>
        </w:tc>
        <w:tc>
          <w:tcPr>
            <w:tcW w:w="1641" w:type="dxa"/>
            <w:shd w:val="clear" w:color="auto" w:fill="auto"/>
          </w:tcPr>
          <w:p w14:paraId="7F339225" w14:textId="77777777" w:rsidR="00660C8A" w:rsidRPr="00C90063" w:rsidRDefault="00660C8A" w:rsidP="00AE4BDA">
            <w:pPr>
              <w:rPr>
                <w:lang w:val="en-US"/>
              </w:rPr>
            </w:pPr>
            <w:r w:rsidRPr="00C90063">
              <w:rPr>
                <w:lang w:val="en-US"/>
              </w:rPr>
              <w:t>160</w:t>
            </w:r>
          </w:p>
        </w:tc>
        <w:tc>
          <w:tcPr>
            <w:tcW w:w="1641" w:type="dxa"/>
            <w:shd w:val="clear" w:color="auto" w:fill="auto"/>
          </w:tcPr>
          <w:p w14:paraId="787A8528" w14:textId="65F59510" w:rsidR="00660C8A" w:rsidRPr="00E85674" w:rsidRDefault="00660C8A" w:rsidP="00AE4BDA">
            <w:pPr>
              <w:rPr>
                <w:highlight w:val="yellow"/>
                <w:lang w:val="en-US"/>
              </w:rPr>
            </w:pPr>
            <w:r w:rsidRPr="00E85674">
              <w:rPr>
                <w:highlight w:val="yellow"/>
                <w:lang w:val="en-US"/>
              </w:rPr>
              <w:t>320</w:t>
            </w:r>
          </w:p>
        </w:tc>
        <w:tc>
          <w:tcPr>
            <w:tcW w:w="1642" w:type="dxa"/>
            <w:shd w:val="clear" w:color="auto" w:fill="auto"/>
          </w:tcPr>
          <w:p w14:paraId="0F534925" w14:textId="77777777" w:rsidR="00660C8A" w:rsidRPr="00C90063" w:rsidRDefault="00660C8A" w:rsidP="00AE4BDA">
            <w:pPr>
              <w:rPr>
                <w:lang w:val="en-US"/>
              </w:rPr>
            </w:pPr>
            <w:r w:rsidRPr="00C90063">
              <w:rPr>
                <w:lang w:val="en-US"/>
              </w:rPr>
              <w:t>640</w:t>
            </w:r>
          </w:p>
        </w:tc>
      </w:tr>
      <w:tr w:rsidR="00660C8A" w:rsidRPr="00C90063" w14:paraId="7C067F6E" w14:textId="77777777" w:rsidTr="00C90063">
        <w:tc>
          <w:tcPr>
            <w:tcW w:w="1641" w:type="dxa"/>
            <w:shd w:val="clear" w:color="auto" w:fill="auto"/>
          </w:tcPr>
          <w:p w14:paraId="212E6CFA" w14:textId="77777777" w:rsidR="00660C8A" w:rsidRPr="00C90063" w:rsidRDefault="00660C8A" w:rsidP="00AE4BDA">
            <w:pPr>
              <w:rPr>
                <w:lang w:val="en-US"/>
              </w:rPr>
            </w:pPr>
            <w:r w:rsidRPr="00C90063">
              <w:rPr>
                <w:lang w:val="en-US"/>
              </w:rPr>
              <w:t>Non-colliding</w:t>
            </w:r>
          </w:p>
          <w:p w14:paraId="0D178253" w14:textId="77777777" w:rsidR="00660C8A" w:rsidRPr="00C90063" w:rsidRDefault="00660C8A" w:rsidP="00AE4BDA">
            <w:pPr>
              <w:rPr>
                <w:lang w:val="en-US"/>
              </w:rPr>
            </w:pPr>
            <w:r w:rsidRPr="00C90063">
              <w:rPr>
                <w:lang w:val="en-US"/>
              </w:rPr>
              <w:t>(0/1/2)</w:t>
            </w:r>
          </w:p>
        </w:tc>
        <w:tc>
          <w:tcPr>
            <w:tcW w:w="1641" w:type="dxa"/>
            <w:shd w:val="clear" w:color="auto" w:fill="auto"/>
          </w:tcPr>
          <w:p w14:paraId="59EF52E9" w14:textId="77777777" w:rsidR="00660C8A" w:rsidRPr="00C90063" w:rsidRDefault="00660C8A" w:rsidP="00AE4BDA">
            <w:pPr>
              <w:rPr>
                <w:lang w:val="en-US"/>
              </w:rPr>
            </w:pPr>
            <w:r w:rsidRPr="00C90063">
              <w:rPr>
                <w:lang w:val="en-US"/>
              </w:rPr>
              <w:t>37.88/36.72</w:t>
            </w:r>
          </w:p>
        </w:tc>
        <w:tc>
          <w:tcPr>
            <w:tcW w:w="1641" w:type="dxa"/>
            <w:shd w:val="clear" w:color="auto" w:fill="auto"/>
          </w:tcPr>
          <w:p w14:paraId="4D4CADA7" w14:textId="77777777" w:rsidR="00660C8A" w:rsidRPr="00C90063" w:rsidRDefault="00660C8A" w:rsidP="00AE4BDA">
            <w:pPr>
              <w:rPr>
                <w:lang w:val="en-US"/>
              </w:rPr>
            </w:pPr>
            <w:r w:rsidRPr="00C90063">
              <w:rPr>
                <w:lang w:val="en-US"/>
              </w:rPr>
              <w:t>24.03/24.17</w:t>
            </w:r>
          </w:p>
        </w:tc>
        <w:tc>
          <w:tcPr>
            <w:tcW w:w="1641" w:type="dxa"/>
            <w:shd w:val="clear" w:color="auto" w:fill="auto"/>
          </w:tcPr>
          <w:p w14:paraId="11AEC6EC" w14:textId="77777777" w:rsidR="00660C8A" w:rsidRPr="00C90063" w:rsidRDefault="00660C8A" w:rsidP="00AE4BDA">
            <w:pPr>
              <w:rPr>
                <w:lang w:val="en-US"/>
              </w:rPr>
            </w:pPr>
            <w:r w:rsidRPr="00C90063">
              <w:rPr>
                <w:lang w:val="en-US"/>
              </w:rPr>
              <w:t>17.04/17.22</w:t>
            </w:r>
          </w:p>
        </w:tc>
        <w:tc>
          <w:tcPr>
            <w:tcW w:w="1641" w:type="dxa"/>
            <w:shd w:val="clear" w:color="auto" w:fill="auto"/>
          </w:tcPr>
          <w:p w14:paraId="79120ABF" w14:textId="77777777" w:rsidR="00660C8A" w:rsidRPr="00E85674" w:rsidRDefault="00660C8A" w:rsidP="00AE4BDA">
            <w:pPr>
              <w:rPr>
                <w:highlight w:val="yellow"/>
                <w:lang w:val="en-US"/>
              </w:rPr>
            </w:pPr>
            <w:r w:rsidRPr="00E85674">
              <w:rPr>
                <w:highlight w:val="yellow"/>
                <w:lang w:val="en-US"/>
              </w:rPr>
              <w:t>12.22/12.18</w:t>
            </w:r>
          </w:p>
        </w:tc>
        <w:tc>
          <w:tcPr>
            <w:tcW w:w="1642" w:type="dxa"/>
            <w:shd w:val="clear" w:color="auto" w:fill="auto"/>
          </w:tcPr>
          <w:p w14:paraId="4433385F" w14:textId="77777777" w:rsidR="00660C8A" w:rsidRPr="00C90063" w:rsidRDefault="00660C8A" w:rsidP="00AE4BDA">
            <w:pPr>
              <w:rPr>
                <w:lang w:val="en-US"/>
              </w:rPr>
            </w:pPr>
            <w:r w:rsidRPr="00C90063">
              <w:rPr>
                <w:lang w:val="en-US"/>
              </w:rPr>
              <w:t>8.53/8.37</w:t>
            </w:r>
          </w:p>
        </w:tc>
      </w:tr>
      <w:tr w:rsidR="00660C8A" w:rsidRPr="00C90063" w14:paraId="4762453D" w14:textId="77777777" w:rsidTr="00C90063">
        <w:tc>
          <w:tcPr>
            <w:tcW w:w="1641" w:type="dxa"/>
            <w:shd w:val="clear" w:color="auto" w:fill="auto"/>
          </w:tcPr>
          <w:p w14:paraId="2053A6E2" w14:textId="77777777" w:rsidR="00660C8A" w:rsidRPr="00C90063" w:rsidRDefault="00660C8A" w:rsidP="00AE4BDA">
            <w:pPr>
              <w:rPr>
                <w:lang w:val="en-US"/>
              </w:rPr>
            </w:pPr>
            <w:r w:rsidRPr="00C90063">
              <w:rPr>
                <w:lang w:val="en-US"/>
              </w:rPr>
              <w:t>Colliding</w:t>
            </w:r>
          </w:p>
          <w:p w14:paraId="4435F2C2" w14:textId="77777777" w:rsidR="00660C8A" w:rsidRPr="00C90063" w:rsidRDefault="00660C8A" w:rsidP="00AE4BDA">
            <w:pPr>
              <w:rPr>
                <w:lang w:val="en-US"/>
              </w:rPr>
            </w:pPr>
            <w:r w:rsidRPr="00C90063">
              <w:rPr>
                <w:lang w:val="en-US"/>
              </w:rPr>
              <w:t>(0/6/12)</w:t>
            </w:r>
          </w:p>
        </w:tc>
        <w:tc>
          <w:tcPr>
            <w:tcW w:w="1641" w:type="dxa"/>
            <w:shd w:val="clear" w:color="auto" w:fill="auto"/>
          </w:tcPr>
          <w:p w14:paraId="64AEE154" w14:textId="77777777" w:rsidR="00660C8A" w:rsidRPr="00C90063" w:rsidRDefault="00660C8A" w:rsidP="00AE4BDA">
            <w:pPr>
              <w:rPr>
                <w:lang w:val="en-US"/>
              </w:rPr>
            </w:pPr>
            <w:r w:rsidRPr="00C90063">
              <w:rPr>
                <w:lang w:val="en-US"/>
              </w:rPr>
              <w:t>43.94/53.27</w:t>
            </w:r>
          </w:p>
        </w:tc>
        <w:tc>
          <w:tcPr>
            <w:tcW w:w="1641" w:type="dxa"/>
            <w:shd w:val="clear" w:color="auto" w:fill="auto"/>
          </w:tcPr>
          <w:p w14:paraId="24074017" w14:textId="77777777" w:rsidR="00660C8A" w:rsidRPr="00C90063" w:rsidRDefault="00660C8A" w:rsidP="00AE4BDA">
            <w:pPr>
              <w:rPr>
                <w:lang w:val="en-US"/>
              </w:rPr>
            </w:pPr>
            <w:r w:rsidRPr="00C90063">
              <w:rPr>
                <w:lang w:val="en-US"/>
              </w:rPr>
              <w:t>37.01/34.33</w:t>
            </w:r>
          </w:p>
        </w:tc>
        <w:tc>
          <w:tcPr>
            <w:tcW w:w="1641" w:type="dxa"/>
            <w:shd w:val="clear" w:color="auto" w:fill="auto"/>
          </w:tcPr>
          <w:p w14:paraId="45326D66" w14:textId="77777777" w:rsidR="00660C8A" w:rsidRPr="00C90063" w:rsidRDefault="00660C8A" w:rsidP="00AE4BDA">
            <w:pPr>
              <w:rPr>
                <w:lang w:val="en-US"/>
              </w:rPr>
            </w:pPr>
            <w:r w:rsidRPr="00C90063">
              <w:rPr>
                <w:lang w:val="en-US"/>
              </w:rPr>
              <w:t>32.75/26.90</w:t>
            </w:r>
          </w:p>
        </w:tc>
        <w:tc>
          <w:tcPr>
            <w:tcW w:w="1641" w:type="dxa"/>
            <w:shd w:val="clear" w:color="auto" w:fill="auto"/>
          </w:tcPr>
          <w:p w14:paraId="3A9BC0FD" w14:textId="77777777" w:rsidR="00660C8A" w:rsidRPr="00E85674" w:rsidRDefault="00660C8A" w:rsidP="00AE4BDA">
            <w:pPr>
              <w:rPr>
                <w:highlight w:val="yellow"/>
                <w:lang w:val="en-US"/>
              </w:rPr>
            </w:pPr>
            <w:r w:rsidRPr="00E85674">
              <w:rPr>
                <w:highlight w:val="yellow"/>
                <w:lang w:val="en-US"/>
              </w:rPr>
              <w:t>29.57/22.37</w:t>
            </w:r>
          </w:p>
        </w:tc>
        <w:tc>
          <w:tcPr>
            <w:tcW w:w="1642" w:type="dxa"/>
            <w:shd w:val="clear" w:color="auto" w:fill="auto"/>
          </w:tcPr>
          <w:p w14:paraId="04478913" w14:textId="77777777" w:rsidR="00660C8A" w:rsidRPr="00C90063" w:rsidRDefault="00660C8A" w:rsidP="00AE4BDA">
            <w:pPr>
              <w:rPr>
                <w:lang w:val="en-US"/>
              </w:rPr>
            </w:pPr>
            <w:r w:rsidRPr="00C90063">
              <w:rPr>
                <w:lang w:val="en-US"/>
              </w:rPr>
              <w:t>27.14/19.95</w:t>
            </w:r>
          </w:p>
        </w:tc>
      </w:tr>
      <w:tr w:rsidR="00660C8A" w:rsidRPr="00C90063" w14:paraId="66795F2E" w14:textId="77777777" w:rsidTr="00C90063">
        <w:tc>
          <w:tcPr>
            <w:tcW w:w="1641" w:type="dxa"/>
            <w:shd w:val="clear" w:color="auto" w:fill="auto"/>
          </w:tcPr>
          <w:p w14:paraId="20071CDD" w14:textId="77777777" w:rsidR="00660C8A" w:rsidRPr="00C90063" w:rsidRDefault="00660C8A" w:rsidP="00AE4BDA">
            <w:pPr>
              <w:rPr>
                <w:lang w:val="en-US"/>
              </w:rPr>
            </w:pPr>
            <w:r w:rsidRPr="00C90063">
              <w:rPr>
                <w:lang w:val="en-US"/>
              </w:rPr>
              <w:t>Colliding</w:t>
            </w:r>
          </w:p>
          <w:p w14:paraId="4BEB0CBF" w14:textId="77777777" w:rsidR="00660C8A" w:rsidRPr="00C90063" w:rsidRDefault="00660C8A" w:rsidP="00AE4BDA">
            <w:pPr>
              <w:rPr>
                <w:lang w:val="en-US"/>
              </w:rPr>
            </w:pPr>
            <w:r w:rsidRPr="00C90063">
              <w:rPr>
                <w:lang w:val="en-US"/>
              </w:rPr>
              <w:t>(0/6/18)</w:t>
            </w:r>
          </w:p>
        </w:tc>
        <w:tc>
          <w:tcPr>
            <w:tcW w:w="1641" w:type="dxa"/>
            <w:shd w:val="clear" w:color="auto" w:fill="auto"/>
          </w:tcPr>
          <w:p w14:paraId="1354D9A6" w14:textId="77777777" w:rsidR="00660C8A" w:rsidRPr="00C90063" w:rsidRDefault="00EC2DB6" w:rsidP="00AE4BDA">
            <w:pPr>
              <w:rPr>
                <w:lang w:val="en-US"/>
              </w:rPr>
            </w:pPr>
            <w:r w:rsidRPr="00C90063">
              <w:rPr>
                <w:lang w:val="en-US"/>
              </w:rPr>
              <w:t>43.81/50.88</w:t>
            </w:r>
          </w:p>
        </w:tc>
        <w:tc>
          <w:tcPr>
            <w:tcW w:w="1641" w:type="dxa"/>
            <w:shd w:val="clear" w:color="auto" w:fill="auto"/>
          </w:tcPr>
          <w:p w14:paraId="392E7C1D" w14:textId="77777777" w:rsidR="00660C8A" w:rsidRPr="00C90063" w:rsidRDefault="00D447F6" w:rsidP="00AE4BDA">
            <w:pPr>
              <w:rPr>
                <w:lang w:val="en-US"/>
              </w:rPr>
            </w:pPr>
            <w:r w:rsidRPr="00C90063">
              <w:rPr>
                <w:lang w:val="en-US"/>
              </w:rPr>
              <w:t>35.90/39.57</w:t>
            </w:r>
          </w:p>
        </w:tc>
        <w:tc>
          <w:tcPr>
            <w:tcW w:w="1641" w:type="dxa"/>
            <w:shd w:val="clear" w:color="auto" w:fill="auto"/>
          </w:tcPr>
          <w:p w14:paraId="475C30F6" w14:textId="77777777" w:rsidR="00660C8A" w:rsidRPr="00C90063" w:rsidRDefault="00D447F6" w:rsidP="00AE4BDA">
            <w:pPr>
              <w:rPr>
                <w:lang w:val="en-US"/>
              </w:rPr>
            </w:pPr>
            <w:r w:rsidRPr="00C90063">
              <w:rPr>
                <w:lang w:val="en-US"/>
              </w:rPr>
              <w:t>31.92/34.11</w:t>
            </w:r>
          </w:p>
        </w:tc>
        <w:tc>
          <w:tcPr>
            <w:tcW w:w="1641" w:type="dxa"/>
            <w:shd w:val="clear" w:color="auto" w:fill="auto"/>
          </w:tcPr>
          <w:p w14:paraId="36CF31B2" w14:textId="77777777" w:rsidR="00660C8A" w:rsidRPr="00E85674" w:rsidRDefault="00D447F6" w:rsidP="00AE4BDA">
            <w:pPr>
              <w:rPr>
                <w:highlight w:val="yellow"/>
                <w:lang w:val="en-US"/>
              </w:rPr>
            </w:pPr>
            <w:r w:rsidRPr="00E85674">
              <w:rPr>
                <w:highlight w:val="yellow"/>
                <w:lang w:val="en-US"/>
              </w:rPr>
              <w:t>28.73/30.86</w:t>
            </w:r>
          </w:p>
        </w:tc>
        <w:tc>
          <w:tcPr>
            <w:tcW w:w="1642" w:type="dxa"/>
            <w:shd w:val="clear" w:color="auto" w:fill="auto"/>
          </w:tcPr>
          <w:p w14:paraId="45B25BD2" w14:textId="77777777" w:rsidR="00660C8A" w:rsidRPr="00C90063" w:rsidRDefault="00D447F6" w:rsidP="00AE4BDA">
            <w:pPr>
              <w:rPr>
                <w:lang w:val="en-US"/>
              </w:rPr>
            </w:pPr>
            <w:r w:rsidRPr="00C90063">
              <w:rPr>
                <w:lang w:val="en-US"/>
              </w:rPr>
              <w:t>26.46/28.50</w:t>
            </w:r>
          </w:p>
        </w:tc>
      </w:tr>
      <w:tr w:rsidR="00F43661" w:rsidRPr="00C90063" w14:paraId="514F6BA0" w14:textId="77777777" w:rsidTr="00E85674">
        <w:tc>
          <w:tcPr>
            <w:tcW w:w="9847" w:type="dxa"/>
            <w:gridSpan w:val="6"/>
            <w:shd w:val="clear" w:color="auto" w:fill="auto"/>
          </w:tcPr>
          <w:p w14:paraId="59454405" w14:textId="100F9D79" w:rsidR="00F43661" w:rsidRPr="00C90063" w:rsidRDefault="00F43661" w:rsidP="00AE4BDA">
            <w:pPr>
              <w:rPr>
                <w:lang w:val="en-US"/>
              </w:rPr>
            </w:pPr>
            <w:r>
              <w:rPr>
                <w:lang w:val="en-US"/>
              </w:rPr>
              <w:t>(SNR</w:t>
            </w:r>
            <w:r w:rsidRPr="00F43661">
              <w:rPr>
                <w:vertAlign w:val="subscript"/>
                <w:lang w:val="en-US"/>
              </w:rPr>
              <w:t>REF</w:t>
            </w:r>
            <w:r>
              <w:rPr>
                <w:lang w:val="en-US"/>
              </w:rPr>
              <w:t>,SNR</w:t>
            </w:r>
            <w:r w:rsidRPr="00F43661">
              <w:rPr>
                <w:vertAlign w:val="subscript"/>
                <w:lang w:val="en-US"/>
              </w:rPr>
              <w:t>NBR1</w:t>
            </w:r>
            <w:r>
              <w:rPr>
                <w:lang w:val="en-US"/>
              </w:rPr>
              <w:t>,SNR</w:t>
            </w:r>
            <w:r w:rsidRPr="00F43661">
              <w:rPr>
                <w:vertAlign w:val="subscript"/>
                <w:lang w:val="en-US"/>
              </w:rPr>
              <w:t>NBR2</w:t>
            </w:r>
            <w:r>
              <w:rPr>
                <w:lang w:val="en-US"/>
              </w:rPr>
              <w:t xml:space="preserve">) = (-6, -13, -13) </w:t>
            </w:r>
            <w:r w:rsidR="00F25478">
              <w:rPr>
                <w:lang w:val="en-US"/>
              </w:rPr>
              <w:t xml:space="preserve">dB </w:t>
            </w:r>
            <w:r>
              <w:rPr>
                <w:lang w:val="en-US"/>
              </w:rPr>
              <w:t>for non-colliding</w:t>
            </w:r>
            <w:r w:rsidR="00F25478">
              <w:rPr>
                <w:lang w:val="en-US"/>
              </w:rPr>
              <w:t xml:space="preserve"> NPRS</w:t>
            </w:r>
            <w:r>
              <w:rPr>
                <w:lang w:val="en-US"/>
              </w:rPr>
              <w:t xml:space="preserve">, and (-5.45,-11.75,-11.75) </w:t>
            </w:r>
            <w:r w:rsidR="00F25478">
              <w:rPr>
                <w:lang w:val="en-US"/>
              </w:rPr>
              <w:t xml:space="preserve">dB </w:t>
            </w:r>
            <w:r>
              <w:rPr>
                <w:lang w:val="en-US"/>
              </w:rPr>
              <w:t xml:space="preserve">for colliding </w:t>
            </w:r>
            <w:r w:rsidR="00F25478">
              <w:rPr>
                <w:lang w:val="en-US"/>
              </w:rPr>
              <w:t>NPRS</w:t>
            </w:r>
          </w:p>
        </w:tc>
      </w:tr>
    </w:tbl>
    <w:p w14:paraId="3FCB020C" w14:textId="77777777" w:rsidR="00F43661" w:rsidRPr="00F43661" w:rsidRDefault="00F43661" w:rsidP="00F43661">
      <w:pPr>
        <w:rPr>
          <w:b/>
          <w:lang w:val="en-US"/>
        </w:rPr>
      </w:pPr>
      <w:r w:rsidRPr="00F43661">
        <w:rPr>
          <w:b/>
          <w:lang w:val="en-US"/>
        </w:rPr>
        <w:lastRenderedPageBreak/>
        <w:t>Table 2-2. 90-percentile RSTD measurement accuracy in enhanced coverage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614"/>
        <w:gridCol w:w="1593"/>
        <w:gridCol w:w="1593"/>
        <w:gridCol w:w="1593"/>
        <w:gridCol w:w="1594"/>
      </w:tblGrid>
      <w:tr w:rsidR="00660C8A" w:rsidRPr="00C90063" w14:paraId="17AAABA4" w14:textId="77777777" w:rsidTr="00C90063">
        <w:tc>
          <w:tcPr>
            <w:tcW w:w="1641" w:type="dxa"/>
            <w:vMerge w:val="restart"/>
            <w:shd w:val="clear" w:color="auto" w:fill="auto"/>
          </w:tcPr>
          <w:p w14:paraId="6A1A5110" w14:textId="77777777" w:rsidR="00660C8A" w:rsidRDefault="00660C8A" w:rsidP="00C90063">
            <w:pPr>
              <w:rPr>
                <w:lang w:val="en-US"/>
              </w:rPr>
            </w:pPr>
            <w:r w:rsidRPr="00C90063">
              <w:rPr>
                <w:lang w:val="en-US"/>
              </w:rPr>
              <w:t xml:space="preserve">NPRS CID </w:t>
            </w:r>
          </w:p>
          <w:p w14:paraId="0EA4B054" w14:textId="77777777" w:rsidR="00F43661" w:rsidRPr="00C90063" w:rsidRDefault="00F43661" w:rsidP="00C90063">
            <w:pPr>
              <w:rPr>
                <w:lang w:val="en-US"/>
              </w:rPr>
            </w:pPr>
            <w:r>
              <w:rPr>
                <w:lang w:val="en-US"/>
              </w:rPr>
              <w:t>(Ref/Nbr1/Nbr2)</w:t>
            </w:r>
          </w:p>
        </w:tc>
        <w:tc>
          <w:tcPr>
            <w:tcW w:w="8206" w:type="dxa"/>
            <w:gridSpan w:val="5"/>
            <w:shd w:val="clear" w:color="auto" w:fill="auto"/>
          </w:tcPr>
          <w:p w14:paraId="5F0D2E00" w14:textId="77777777" w:rsidR="00660C8A" w:rsidRPr="00C90063" w:rsidRDefault="001C227B" w:rsidP="00C90063">
            <w:pPr>
              <w:jc w:val="center"/>
              <w:rPr>
                <w:lang w:val="en-US"/>
              </w:rPr>
            </w:pPr>
            <w:r w:rsidRPr="00BE5E14">
              <w:rPr>
                <w:i/>
                <w:lang w:val="en-US"/>
              </w:rPr>
              <w:t>T</w:t>
            </w:r>
            <w:r w:rsidRPr="00BE5E14">
              <w:rPr>
                <w:i/>
                <w:vertAlign w:val="subscript"/>
                <w:lang w:val="en-US"/>
              </w:rPr>
              <w:t>NPRS</w:t>
            </w:r>
          </w:p>
        </w:tc>
      </w:tr>
      <w:tr w:rsidR="00660C8A" w:rsidRPr="00C90063" w14:paraId="6C15C14B" w14:textId="77777777" w:rsidTr="00C90063">
        <w:tc>
          <w:tcPr>
            <w:tcW w:w="1641" w:type="dxa"/>
            <w:vMerge/>
            <w:shd w:val="clear" w:color="auto" w:fill="auto"/>
          </w:tcPr>
          <w:p w14:paraId="09876CCD" w14:textId="77777777" w:rsidR="00660C8A" w:rsidRPr="00C90063" w:rsidRDefault="00660C8A" w:rsidP="00C90063">
            <w:pPr>
              <w:rPr>
                <w:lang w:val="en-US"/>
              </w:rPr>
            </w:pPr>
          </w:p>
        </w:tc>
        <w:tc>
          <w:tcPr>
            <w:tcW w:w="1641" w:type="dxa"/>
            <w:shd w:val="clear" w:color="auto" w:fill="auto"/>
          </w:tcPr>
          <w:p w14:paraId="2B65AD1F" w14:textId="77777777" w:rsidR="00660C8A" w:rsidRPr="00C90063" w:rsidRDefault="00660C8A" w:rsidP="00C90063">
            <w:pPr>
              <w:rPr>
                <w:lang w:val="en-US"/>
              </w:rPr>
            </w:pPr>
            <w:r w:rsidRPr="00C90063">
              <w:rPr>
                <w:lang w:val="en-US"/>
              </w:rPr>
              <w:t>40</w:t>
            </w:r>
          </w:p>
        </w:tc>
        <w:tc>
          <w:tcPr>
            <w:tcW w:w="1641" w:type="dxa"/>
            <w:shd w:val="clear" w:color="auto" w:fill="auto"/>
          </w:tcPr>
          <w:p w14:paraId="76AF3E06" w14:textId="77777777" w:rsidR="00660C8A" w:rsidRPr="00C90063" w:rsidRDefault="00660C8A" w:rsidP="00C90063">
            <w:pPr>
              <w:rPr>
                <w:lang w:val="en-US"/>
              </w:rPr>
            </w:pPr>
            <w:r w:rsidRPr="00C90063">
              <w:rPr>
                <w:lang w:val="en-US"/>
              </w:rPr>
              <w:t>80</w:t>
            </w:r>
          </w:p>
        </w:tc>
        <w:tc>
          <w:tcPr>
            <w:tcW w:w="1641" w:type="dxa"/>
            <w:shd w:val="clear" w:color="auto" w:fill="auto"/>
          </w:tcPr>
          <w:p w14:paraId="3BEB5C20" w14:textId="77777777" w:rsidR="00660C8A" w:rsidRPr="00C90063" w:rsidRDefault="00660C8A" w:rsidP="00C90063">
            <w:pPr>
              <w:rPr>
                <w:lang w:val="en-US"/>
              </w:rPr>
            </w:pPr>
            <w:r w:rsidRPr="00C90063">
              <w:rPr>
                <w:lang w:val="en-US"/>
              </w:rPr>
              <w:t>160</w:t>
            </w:r>
          </w:p>
        </w:tc>
        <w:tc>
          <w:tcPr>
            <w:tcW w:w="1641" w:type="dxa"/>
            <w:shd w:val="clear" w:color="auto" w:fill="auto"/>
          </w:tcPr>
          <w:p w14:paraId="4F39F97D" w14:textId="77777777" w:rsidR="00660C8A" w:rsidRPr="00E85674" w:rsidRDefault="00660C8A" w:rsidP="00C90063">
            <w:pPr>
              <w:rPr>
                <w:highlight w:val="yellow"/>
                <w:lang w:val="en-US"/>
              </w:rPr>
            </w:pPr>
            <w:r w:rsidRPr="00E85674">
              <w:rPr>
                <w:highlight w:val="yellow"/>
                <w:lang w:val="en-US"/>
              </w:rPr>
              <w:t>320</w:t>
            </w:r>
          </w:p>
        </w:tc>
        <w:tc>
          <w:tcPr>
            <w:tcW w:w="1642" w:type="dxa"/>
            <w:shd w:val="clear" w:color="auto" w:fill="auto"/>
          </w:tcPr>
          <w:p w14:paraId="7E24FD48" w14:textId="77777777" w:rsidR="00660C8A" w:rsidRPr="00C90063" w:rsidRDefault="00660C8A" w:rsidP="00C90063">
            <w:pPr>
              <w:rPr>
                <w:lang w:val="en-US"/>
              </w:rPr>
            </w:pPr>
            <w:r w:rsidRPr="00C90063">
              <w:rPr>
                <w:lang w:val="en-US"/>
              </w:rPr>
              <w:t>640</w:t>
            </w:r>
          </w:p>
        </w:tc>
      </w:tr>
      <w:tr w:rsidR="00660C8A" w:rsidRPr="00C90063" w14:paraId="2FA594C2" w14:textId="77777777" w:rsidTr="00C90063">
        <w:tc>
          <w:tcPr>
            <w:tcW w:w="1641" w:type="dxa"/>
            <w:shd w:val="clear" w:color="auto" w:fill="auto"/>
          </w:tcPr>
          <w:p w14:paraId="19A54A1E" w14:textId="77777777" w:rsidR="00660C8A" w:rsidRPr="00C90063" w:rsidRDefault="00660C8A" w:rsidP="00C90063">
            <w:pPr>
              <w:rPr>
                <w:lang w:val="en-US"/>
              </w:rPr>
            </w:pPr>
            <w:r w:rsidRPr="00C90063">
              <w:rPr>
                <w:lang w:val="en-US"/>
              </w:rPr>
              <w:t>Non-colliding</w:t>
            </w:r>
          </w:p>
          <w:p w14:paraId="75191BB7" w14:textId="77777777" w:rsidR="00660C8A" w:rsidRPr="00C90063" w:rsidRDefault="00660C8A" w:rsidP="00C90063">
            <w:pPr>
              <w:rPr>
                <w:lang w:val="en-US"/>
              </w:rPr>
            </w:pPr>
            <w:r w:rsidRPr="00C90063">
              <w:rPr>
                <w:lang w:val="en-US"/>
              </w:rPr>
              <w:t>(0/1/2)</w:t>
            </w:r>
          </w:p>
        </w:tc>
        <w:tc>
          <w:tcPr>
            <w:tcW w:w="1641" w:type="dxa"/>
            <w:shd w:val="clear" w:color="auto" w:fill="auto"/>
          </w:tcPr>
          <w:p w14:paraId="5F492BDF" w14:textId="77777777" w:rsidR="00660C8A" w:rsidRPr="00C90063" w:rsidRDefault="002D1C44" w:rsidP="00C90063">
            <w:pPr>
              <w:rPr>
                <w:lang w:val="en-US"/>
              </w:rPr>
            </w:pPr>
            <w:r w:rsidRPr="00C90063">
              <w:rPr>
                <w:lang w:val="en-US"/>
              </w:rPr>
              <w:t>314.08/241.25</w:t>
            </w:r>
          </w:p>
        </w:tc>
        <w:tc>
          <w:tcPr>
            <w:tcW w:w="1641" w:type="dxa"/>
            <w:shd w:val="clear" w:color="auto" w:fill="auto"/>
          </w:tcPr>
          <w:p w14:paraId="1524F589" w14:textId="77777777" w:rsidR="00660C8A" w:rsidRPr="00C90063" w:rsidRDefault="002D1C44" w:rsidP="00C90063">
            <w:pPr>
              <w:rPr>
                <w:lang w:val="en-US"/>
              </w:rPr>
            </w:pPr>
            <w:r w:rsidRPr="00C90063">
              <w:rPr>
                <w:lang w:val="en-US"/>
              </w:rPr>
              <w:t>54.44/55.53</w:t>
            </w:r>
          </w:p>
        </w:tc>
        <w:tc>
          <w:tcPr>
            <w:tcW w:w="1641" w:type="dxa"/>
            <w:shd w:val="clear" w:color="auto" w:fill="auto"/>
          </w:tcPr>
          <w:p w14:paraId="45EC5559" w14:textId="77777777" w:rsidR="00660C8A" w:rsidRPr="00C90063" w:rsidRDefault="002D1C44" w:rsidP="00C90063">
            <w:pPr>
              <w:rPr>
                <w:lang w:val="en-US"/>
              </w:rPr>
            </w:pPr>
            <w:r w:rsidRPr="00C90063">
              <w:rPr>
                <w:lang w:val="en-US"/>
              </w:rPr>
              <w:t>33.33/34.79</w:t>
            </w:r>
          </w:p>
        </w:tc>
        <w:tc>
          <w:tcPr>
            <w:tcW w:w="1641" w:type="dxa"/>
            <w:shd w:val="clear" w:color="auto" w:fill="auto"/>
          </w:tcPr>
          <w:p w14:paraId="1693033D" w14:textId="77777777" w:rsidR="00660C8A" w:rsidRPr="00E85674" w:rsidRDefault="002D1C44" w:rsidP="00C90063">
            <w:pPr>
              <w:rPr>
                <w:highlight w:val="yellow"/>
                <w:lang w:val="en-US"/>
              </w:rPr>
            </w:pPr>
            <w:r w:rsidRPr="00E85674">
              <w:rPr>
                <w:highlight w:val="yellow"/>
                <w:lang w:val="en-US"/>
              </w:rPr>
              <w:t>23.64/23.56</w:t>
            </w:r>
          </w:p>
        </w:tc>
        <w:tc>
          <w:tcPr>
            <w:tcW w:w="1642" w:type="dxa"/>
            <w:shd w:val="clear" w:color="auto" w:fill="auto"/>
          </w:tcPr>
          <w:p w14:paraId="20EFEEB7" w14:textId="77777777" w:rsidR="00660C8A" w:rsidRPr="00C90063" w:rsidRDefault="002D1C44" w:rsidP="00C90063">
            <w:pPr>
              <w:rPr>
                <w:lang w:val="en-US"/>
              </w:rPr>
            </w:pPr>
            <w:r w:rsidRPr="00C90063">
              <w:rPr>
                <w:lang w:val="en-US"/>
              </w:rPr>
              <w:t>16.47/16.58</w:t>
            </w:r>
          </w:p>
        </w:tc>
      </w:tr>
      <w:tr w:rsidR="00660C8A" w:rsidRPr="00C90063" w14:paraId="69EAAE14" w14:textId="77777777" w:rsidTr="00C90063">
        <w:tc>
          <w:tcPr>
            <w:tcW w:w="1641" w:type="dxa"/>
            <w:shd w:val="clear" w:color="auto" w:fill="auto"/>
          </w:tcPr>
          <w:p w14:paraId="7E48ABBE" w14:textId="77777777" w:rsidR="00660C8A" w:rsidRPr="00C90063" w:rsidRDefault="00660C8A" w:rsidP="00C90063">
            <w:pPr>
              <w:rPr>
                <w:lang w:val="en-US"/>
              </w:rPr>
            </w:pPr>
            <w:r w:rsidRPr="00C90063">
              <w:rPr>
                <w:lang w:val="en-US"/>
              </w:rPr>
              <w:t>Colliding</w:t>
            </w:r>
          </w:p>
          <w:p w14:paraId="44F18CFD" w14:textId="77777777" w:rsidR="00660C8A" w:rsidRPr="00C90063" w:rsidRDefault="00660C8A" w:rsidP="00C90063">
            <w:pPr>
              <w:rPr>
                <w:lang w:val="en-US"/>
              </w:rPr>
            </w:pPr>
            <w:r w:rsidRPr="00C90063">
              <w:rPr>
                <w:lang w:val="en-US"/>
              </w:rPr>
              <w:t>(0/6/12)</w:t>
            </w:r>
          </w:p>
        </w:tc>
        <w:tc>
          <w:tcPr>
            <w:tcW w:w="1641" w:type="dxa"/>
            <w:shd w:val="clear" w:color="auto" w:fill="auto"/>
          </w:tcPr>
          <w:p w14:paraId="01BA8E38" w14:textId="77777777" w:rsidR="00660C8A" w:rsidRPr="00C90063" w:rsidRDefault="002D1C44" w:rsidP="00C90063">
            <w:pPr>
              <w:rPr>
                <w:lang w:val="en-US"/>
              </w:rPr>
            </w:pPr>
            <w:r w:rsidRPr="00C90063">
              <w:rPr>
                <w:lang w:val="en-US"/>
              </w:rPr>
              <w:t>266.14/440.59</w:t>
            </w:r>
          </w:p>
        </w:tc>
        <w:tc>
          <w:tcPr>
            <w:tcW w:w="1641" w:type="dxa"/>
            <w:shd w:val="clear" w:color="auto" w:fill="auto"/>
          </w:tcPr>
          <w:p w14:paraId="6CEEB8AF" w14:textId="77777777" w:rsidR="00660C8A" w:rsidRPr="00C90063" w:rsidRDefault="002D1C44" w:rsidP="00C90063">
            <w:pPr>
              <w:rPr>
                <w:lang w:val="en-US"/>
              </w:rPr>
            </w:pPr>
            <w:r w:rsidRPr="00C90063">
              <w:rPr>
                <w:lang w:val="en-US"/>
              </w:rPr>
              <w:t>61.16/69.70</w:t>
            </w:r>
          </w:p>
        </w:tc>
        <w:tc>
          <w:tcPr>
            <w:tcW w:w="1641" w:type="dxa"/>
            <w:shd w:val="clear" w:color="auto" w:fill="auto"/>
          </w:tcPr>
          <w:p w14:paraId="1D2FF037" w14:textId="77777777" w:rsidR="00660C8A" w:rsidRPr="00C90063" w:rsidRDefault="002D1C44" w:rsidP="00C90063">
            <w:pPr>
              <w:rPr>
                <w:lang w:val="en-US"/>
              </w:rPr>
            </w:pPr>
            <w:r w:rsidRPr="00C90063">
              <w:rPr>
                <w:lang w:val="en-US"/>
              </w:rPr>
              <w:t>45.79/38.54</w:t>
            </w:r>
          </w:p>
        </w:tc>
        <w:tc>
          <w:tcPr>
            <w:tcW w:w="1641" w:type="dxa"/>
            <w:shd w:val="clear" w:color="auto" w:fill="auto"/>
          </w:tcPr>
          <w:p w14:paraId="531F21E8" w14:textId="77777777" w:rsidR="00660C8A" w:rsidRPr="00E85674" w:rsidRDefault="002D1C44" w:rsidP="00C90063">
            <w:pPr>
              <w:rPr>
                <w:highlight w:val="yellow"/>
                <w:lang w:val="en-US"/>
              </w:rPr>
            </w:pPr>
            <w:r w:rsidRPr="00E85674">
              <w:rPr>
                <w:highlight w:val="yellow"/>
                <w:lang w:val="en-US"/>
              </w:rPr>
              <w:t>36.79/25.77</w:t>
            </w:r>
          </w:p>
        </w:tc>
        <w:tc>
          <w:tcPr>
            <w:tcW w:w="1642" w:type="dxa"/>
            <w:shd w:val="clear" w:color="auto" w:fill="auto"/>
          </w:tcPr>
          <w:p w14:paraId="6C649666" w14:textId="77777777" w:rsidR="00660C8A" w:rsidRPr="00C90063" w:rsidRDefault="002D1C44" w:rsidP="00C90063">
            <w:pPr>
              <w:rPr>
                <w:lang w:val="en-US"/>
              </w:rPr>
            </w:pPr>
            <w:r w:rsidRPr="00C90063">
              <w:rPr>
                <w:lang w:val="en-US"/>
              </w:rPr>
              <w:t>31.81/17.58</w:t>
            </w:r>
          </w:p>
        </w:tc>
      </w:tr>
      <w:tr w:rsidR="00660C8A" w:rsidRPr="00C90063" w14:paraId="48B25B99" w14:textId="77777777" w:rsidTr="00C90063">
        <w:tc>
          <w:tcPr>
            <w:tcW w:w="1641" w:type="dxa"/>
            <w:shd w:val="clear" w:color="auto" w:fill="auto"/>
          </w:tcPr>
          <w:p w14:paraId="6B252C2D" w14:textId="77777777" w:rsidR="00660C8A" w:rsidRPr="00C90063" w:rsidRDefault="00660C8A" w:rsidP="00C90063">
            <w:pPr>
              <w:rPr>
                <w:lang w:val="en-US"/>
              </w:rPr>
            </w:pPr>
            <w:r w:rsidRPr="00C90063">
              <w:rPr>
                <w:lang w:val="en-US"/>
              </w:rPr>
              <w:t>Colliding</w:t>
            </w:r>
          </w:p>
          <w:p w14:paraId="0C1C9E4E" w14:textId="77777777" w:rsidR="00660C8A" w:rsidRPr="00C90063" w:rsidRDefault="00660C8A" w:rsidP="00C90063">
            <w:pPr>
              <w:rPr>
                <w:lang w:val="en-US"/>
              </w:rPr>
            </w:pPr>
            <w:r w:rsidRPr="00C90063">
              <w:rPr>
                <w:lang w:val="en-US"/>
              </w:rPr>
              <w:t>(0/6/18)</w:t>
            </w:r>
          </w:p>
        </w:tc>
        <w:tc>
          <w:tcPr>
            <w:tcW w:w="1641" w:type="dxa"/>
            <w:shd w:val="clear" w:color="auto" w:fill="auto"/>
          </w:tcPr>
          <w:p w14:paraId="40F1D5CD" w14:textId="77777777" w:rsidR="00660C8A" w:rsidRPr="00C90063" w:rsidRDefault="00144528" w:rsidP="00C90063">
            <w:pPr>
              <w:rPr>
                <w:lang w:val="en-US"/>
              </w:rPr>
            </w:pPr>
            <w:r w:rsidRPr="00C90063">
              <w:rPr>
                <w:lang w:val="en-US"/>
              </w:rPr>
              <w:t>249.53/407.91</w:t>
            </w:r>
          </w:p>
        </w:tc>
        <w:tc>
          <w:tcPr>
            <w:tcW w:w="1641" w:type="dxa"/>
            <w:shd w:val="clear" w:color="auto" w:fill="auto"/>
          </w:tcPr>
          <w:p w14:paraId="18A3ED8C" w14:textId="77777777" w:rsidR="00660C8A" w:rsidRPr="00C90063" w:rsidRDefault="00BB6594" w:rsidP="00C90063">
            <w:pPr>
              <w:rPr>
                <w:lang w:val="en-US"/>
              </w:rPr>
            </w:pPr>
            <w:r w:rsidRPr="00C90063">
              <w:rPr>
                <w:lang w:val="en-US"/>
              </w:rPr>
              <w:t>57.12/58.05</w:t>
            </w:r>
          </w:p>
        </w:tc>
        <w:tc>
          <w:tcPr>
            <w:tcW w:w="1641" w:type="dxa"/>
            <w:shd w:val="clear" w:color="auto" w:fill="auto"/>
          </w:tcPr>
          <w:p w14:paraId="63DCBFB1" w14:textId="77777777" w:rsidR="00660C8A" w:rsidRPr="00C90063" w:rsidRDefault="00BB6594" w:rsidP="00C90063">
            <w:pPr>
              <w:rPr>
                <w:lang w:val="en-US"/>
              </w:rPr>
            </w:pPr>
            <w:r w:rsidRPr="00C90063">
              <w:rPr>
                <w:lang w:val="en-US"/>
              </w:rPr>
              <w:t>42.18/35.96</w:t>
            </w:r>
          </w:p>
        </w:tc>
        <w:tc>
          <w:tcPr>
            <w:tcW w:w="1641" w:type="dxa"/>
            <w:shd w:val="clear" w:color="auto" w:fill="auto"/>
          </w:tcPr>
          <w:p w14:paraId="26B2CD1B" w14:textId="77777777" w:rsidR="00660C8A" w:rsidRPr="00E85674" w:rsidRDefault="00BB6594" w:rsidP="00C90063">
            <w:pPr>
              <w:rPr>
                <w:highlight w:val="yellow"/>
                <w:lang w:val="en-US"/>
              </w:rPr>
            </w:pPr>
            <w:r w:rsidRPr="00E85674">
              <w:rPr>
                <w:highlight w:val="yellow"/>
                <w:lang w:val="en-US"/>
              </w:rPr>
              <w:t>34.86/27.43</w:t>
            </w:r>
          </w:p>
        </w:tc>
        <w:tc>
          <w:tcPr>
            <w:tcW w:w="1642" w:type="dxa"/>
            <w:shd w:val="clear" w:color="auto" w:fill="auto"/>
          </w:tcPr>
          <w:p w14:paraId="34735C8D" w14:textId="77777777" w:rsidR="00660C8A" w:rsidRPr="00C90063" w:rsidRDefault="00BB6594" w:rsidP="00C90063">
            <w:pPr>
              <w:rPr>
                <w:lang w:val="en-US"/>
              </w:rPr>
            </w:pPr>
            <w:r w:rsidRPr="00C90063">
              <w:rPr>
                <w:lang w:val="en-US"/>
              </w:rPr>
              <w:t>30.02/22.68</w:t>
            </w:r>
          </w:p>
        </w:tc>
      </w:tr>
      <w:tr w:rsidR="00F43661" w:rsidRPr="00C90063" w14:paraId="6CD8FF2A" w14:textId="77777777" w:rsidTr="00E85674">
        <w:tc>
          <w:tcPr>
            <w:tcW w:w="9847" w:type="dxa"/>
            <w:gridSpan w:val="6"/>
            <w:shd w:val="clear" w:color="auto" w:fill="auto"/>
          </w:tcPr>
          <w:p w14:paraId="7D70D645" w14:textId="2CA8AE1C" w:rsidR="00F43661" w:rsidRPr="00C90063" w:rsidRDefault="00F43661" w:rsidP="00C90063">
            <w:pPr>
              <w:rPr>
                <w:lang w:val="en-US"/>
              </w:rPr>
            </w:pPr>
            <w:r>
              <w:rPr>
                <w:lang w:val="en-US"/>
              </w:rPr>
              <w:t>(SNR</w:t>
            </w:r>
            <w:r w:rsidRPr="00F43661">
              <w:rPr>
                <w:vertAlign w:val="subscript"/>
                <w:lang w:val="en-US"/>
              </w:rPr>
              <w:t>REF</w:t>
            </w:r>
            <w:r>
              <w:rPr>
                <w:lang w:val="en-US"/>
              </w:rPr>
              <w:t>,SNR</w:t>
            </w:r>
            <w:r w:rsidRPr="00F43661">
              <w:rPr>
                <w:vertAlign w:val="subscript"/>
                <w:lang w:val="en-US"/>
              </w:rPr>
              <w:t>NBR1</w:t>
            </w:r>
            <w:r>
              <w:rPr>
                <w:lang w:val="en-US"/>
              </w:rPr>
              <w:t>,SNR</w:t>
            </w:r>
            <w:r w:rsidRPr="00F43661">
              <w:rPr>
                <w:vertAlign w:val="subscript"/>
                <w:lang w:val="en-US"/>
              </w:rPr>
              <w:t>NBR2</w:t>
            </w:r>
            <w:r>
              <w:rPr>
                <w:lang w:val="en-US"/>
              </w:rPr>
              <w:t xml:space="preserve">) = (-15, -15, -15) </w:t>
            </w:r>
            <w:r w:rsidR="00F25478">
              <w:rPr>
                <w:lang w:val="en-US"/>
              </w:rPr>
              <w:t xml:space="preserve">dB </w:t>
            </w:r>
            <w:r>
              <w:rPr>
                <w:lang w:val="en-US"/>
              </w:rPr>
              <w:t>for non-colliding</w:t>
            </w:r>
            <w:r w:rsidR="00F25478">
              <w:rPr>
                <w:lang w:val="en-US"/>
              </w:rPr>
              <w:t xml:space="preserve"> NPRS</w:t>
            </w:r>
            <w:r>
              <w:rPr>
                <w:lang w:val="en-US"/>
              </w:rPr>
              <w:t xml:space="preserve">, and (-14.7,-14.7,-14.7) </w:t>
            </w:r>
            <w:r w:rsidR="00F25478">
              <w:rPr>
                <w:lang w:val="en-US"/>
              </w:rPr>
              <w:t xml:space="preserve">dB </w:t>
            </w:r>
            <w:r>
              <w:rPr>
                <w:lang w:val="en-US"/>
              </w:rPr>
              <w:t xml:space="preserve">for colliding </w:t>
            </w:r>
            <w:r w:rsidR="00F25478">
              <w:rPr>
                <w:lang w:val="en-US"/>
              </w:rPr>
              <w:t>NPRS</w:t>
            </w:r>
          </w:p>
        </w:tc>
      </w:tr>
    </w:tbl>
    <w:p w14:paraId="5BC1CFE3" w14:textId="77777777" w:rsidR="00265CD5" w:rsidRDefault="00265CD5" w:rsidP="00265CD5">
      <w:pPr>
        <w:rPr>
          <w:lang w:val="en-US"/>
        </w:rPr>
      </w:pPr>
    </w:p>
    <w:p w14:paraId="35512B61" w14:textId="77777777" w:rsidR="00265CD5" w:rsidRDefault="00265CD5" w:rsidP="00265CD5">
      <w:pPr>
        <w:rPr>
          <w:i/>
          <w:lang w:val="en-US"/>
        </w:rPr>
      </w:pPr>
      <w:r w:rsidRPr="00BE5E14">
        <w:rPr>
          <w:b/>
          <w:i/>
          <w:lang w:val="en-US"/>
        </w:rPr>
        <w:t xml:space="preserve">Observation 1. </w:t>
      </w:r>
      <w:r w:rsidRPr="00BE5E14">
        <w:rPr>
          <w:i/>
          <w:lang w:val="en-US"/>
        </w:rPr>
        <w:t>Colliding PRS scenario results in much worse RSTD measurement accuracy compared to the non-colliding PRS scenario of the same effective SINR.</w:t>
      </w:r>
    </w:p>
    <w:p w14:paraId="05FA0202" w14:textId="77777777" w:rsidR="00265CD5" w:rsidRPr="00BE5E14" w:rsidRDefault="00265CD5" w:rsidP="00265CD5">
      <w:pPr>
        <w:rPr>
          <w:i/>
          <w:lang w:val="en-US"/>
        </w:rPr>
      </w:pPr>
      <w:r w:rsidRPr="00BE5E14">
        <w:rPr>
          <w:b/>
          <w:i/>
          <w:lang w:val="en-US"/>
        </w:rPr>
        <w:t xml:space="preserve">Observation </w:t>
      </w:r>
      <w:r>
        <w:rPr>
          <w:b/>
          <w:i/>
          <w:lang w:val="en-US"/>
        </w:rPr>
        <w:t>2</w:t>
      </w:r>
      <w:r w:rsidRPr="00BE5E14">
        <w:rPr>
          <w:b/>
          <w:i/>
          <w:lang w:val="en-US"/>
        </w:rPr>
        <w:t xml:space="preserve">. </w:t>
      </w:r>
      <w:r w:rsidRPr="001C227B">
        <w:rPr>
          <w:i/>
          <w:lang w:val="en-US"/>
        </w:rPr>
        <w:t>Increasing</w:t>
      </w:r>
      <w:r>
        <w:rPr>
          <w:b/>
          <w:i/>
          <w:lang w:val="en-US"/>
        </w:rPr>
        <w:t xml:space="preserve"> </w:t>
      </w:r>
      <w:r w:rsidRPr="00BE5E14">
        <w:rPr>
          <w:i/>
          <w:lang w:val="en-US"/>
        </w:rPr>
        <w:t>T</w:t>
      </w:r>
      <w:r w:rsidRPr="00BE5E14">
        <w:rPr>
          <w:i/>
          <w:vertAlign w:val="subscript"/>
          <w:lang w:val="en-US"/>
        </w:rPr>
        <w:t>NPRS</w:t>
      </w:r>
      <w:r w:rsidRPr="00BE5E14">
        <w:rPr>
          <w:i/>
          <w:lang w:val="en-US"/>
        </w:rPr>
        <w:t xml:space="preserve"> </w:t>
      </w:r>
      <w:r>
        <w:rPr>
          <w:i/>
          <w:lang w:val="en-US"/>
        </w:rPr>
        <w:t>to 640 in c</w:t>
      </w:r>
      <w:r w:rsidRPr="00BE5E14">
        <w:rPr>
          <w:i/>
          <w:lang w:val="en-US"/>
        </w:rPr>
        <w:t xml:space="preserve">olliding PRS scenario </w:t>
      </w:r>
      <w:r>
        <w:rPr>
          <w:i/>
          <w:lang w:val="en-US"/>
        </w:rPr>
        <w:t>still cannot provide the RSTD accuracy performance comparable to</w:t>
      </w:r>
      <w:r w:rsidRPr="00BE5E14">
        <w:rPr>
          <w:i/>
          <w:lang w:val="en-US"/>
        </w:rPr>
        <w:t xml:space="preserve"> </w:t>
      </w:r>
      <w:r>
        <w:rPr>
          <w:i/>
          <w:lang w:val="en-US"/>
        </w:rPr>
        <w:t>that of the</w:t>
      </w:r>
      <w:r w:rsidRPr="00BE5E14">
        <w:rPr>
          <w:i/>
          <w:lang w:val="en-US"/>
        </w:rPr>
        <w:t xml:space="preserve"> non-colliding PRS scenario of the same effective SINR</w:t>
      </w:r>
      <w:r>
        <w:rPr>
          <w:i/>
          <w:lang w:val="en-US"/>
        </w:rPr>
        <w:t xml:space="preserve"> with </w:t>
      </w:r>
      <w:r w:rsidRPr="00BE5E14">
        <w:rPr>
          <w:i/>
          <w:lang w:val="en-US"/>
        </w:rPr>
        <w:t>T</w:t>
      </w:r>
      <w:r w:rsidRPr="00BE5E14">
        <w:rPr>
          <w:i/>
          <w:vertAlign w:val="subscript"/>
          <w:lang w:val="en-US"/>
        </w:rPr>
        <w:t>NPRS</w:t>
      </w:r>
      <w:r w:rsidRPr="00BE5E14">
        <w:rPr>
          <w:i/>
          <w:lang w:val="en-US"/>
        </w:rPr>
        <w:t xml:space="preserve"> </w:t>
      </w:r>
      <w:r>
        <w:rPr>
          <w:i/>
          <w:lang w:val="en-US"/>
        </w:rPr>
        <w:t>= 320</w:t>
      </w:r>
      <w:r w:rsidRPr="00BE5E14">
        <w:rPr>
          <w:i/>
          <w:lang w:val="en-US"/>
        </w:rPr>
        <w:t>.</w:t>
      </w:r>
    </w:p>
    <w:p w14:paraId="632BAB11" w14:textId="4CC8839F" w:rsidR="00265CD5" w:rsidRDefault="00265CD5" w:rsidP="00265CD5">
      <w:pPr>
        <w:rPr>
          <w:i/>
          <w:lang w:val="en-US"/>
        </w:rPr>
      </w:pPr>
      <w:r w:rsidRPr="00BE5E14">
        <w:rPr>
          <w:b/>
          <w:i/>
          <w:lang w:val="en-US"/>
        </w:rPr>
        <w:t xml:space="preserve">Observation </w:t>
      </w:r>
      <w:r>
        <w:rPr>
          <w:b/>
          <w:i/>
          <w:lang w:val="en-US"/>
        </w:rPr>
        <w:t>3</w:t>
      </w:r>
      <w:r w:rsidRPr="00BE5E14">
        <w:rPr>
          <w:b/>
          <w:i/>
          <w:lang w:val="en-US"/>
        </w:rPr>
        <w:t xml:space="preserve">. </w:t>
      </w:r>
      <w:r w:rsidRPr="00BE5E14">
        <w:rPr>
          <w:i/>
          <w:lang w:val="en-US"/>
        </w:rPr>
        <w:t>Existing RSTD measurement accuracy requirement defined in 9.1.22.</w:t>
      </w:r>
      <w:r>
        <w:rPr>
          <w:i/>
          <w:lang w:val="en-US"/>
        </w:rPr>
        <w:t>10-13,</w:t>
      </w:r>
      <w:r w:rsidRPr="00BE5E14">
        <w:rPr>
          <w:i/>
          <w:lang w:val="en-US"/>
        </w:rPr>
        <w:t xml:space="preserve"> based on T</w:t>
      </w:r>
      <w:r w:rsidRPr="00BE5E14">
        <w:rPr>
          <w:i/>
          <w:vertAlign w:val="subscript"/>
          <w:lang w:val="en-US"/>
        </w:rPr>
        <w:t>NPRS</w:t>
      </w:r>
      <w:r w:rsidRPr="00BE5E14">
        <w:rPr>
          <w:i/>
          <w:lang w:val="en-US"/>
        </w:rPr>
        <w:t xml:space="preserve"> of 320</w:t>
      </w:r>
      <w:r>
        <w:rPr>
          <w:i/>
          <w:lang w:val="en-US"/>
        </w:rPr>
        <w:t>,</w:t>
      </w:r>
      <w:r w:rsidRPr="00BE5E14">
        <w:rPr>
          <w:i/>
          <w:lang w:val="en-US"/>
        </w:rPr>
        <w:t xml:space="preserve"> </w:t>
      </w:r>
      <w:r>
        <w:rPr>
          <w:i/>
          <w:lang w:val="en-US"/>
        </w:rPr>
        <w:t>is not achievable in the</w:t>
      </w:r>
      <w:r w:rsidRPr="00BE5E14">
        <w:rPr>
          <w:i/>
          <w:lang w:val="en-US"/>
        </w:rPr>
        <w:t xml:space="preserve"> colliding PRS scenario.</w:t>
      </w:r>
    </w:p>
    <w:p w14:paraId="779E2160" w14:textId="45DA7DD4" w:rsidR="001C2160" w:rsidRDefault="001C2160" w:rsidP="001C2160">
      <w:pPr>
        <w:pStyle w:val="Heading2"/>
        <w:tabs>
          <w:tab w:val="clear" w:pos="8226"/>
        </w:tabs>
        <w:ind w:left="720" w:hanging="720"/>
        <w:rPr>
          <w:lang w:val="en-US"/>
        </w:rPr>
      </w:pPr>
      <w:r>
        <w:rPr>
          <w:lang w:val="en-US"/>
        </w:rPr>
        <w:t>Fading</w:t>
      </w:r>
    </w:p>
    <w:p w14:paraId="3C374224" w14:textId="698C1218" w:rsidR="007E4A8B" w:rsidRDefault="00A053C1" w:rsidP="00265CD5">
      <w:pPr>
        <w:rPr>
          <w:lang w:val="en-US"/>
        </w:rPr>
      </w:pPr>
      <w:r>
        <w:rPr>
          <w:lang w:val="en-US"/>
        </w:rPr>
        <w:t>RSTD measurement accuracy in the fading channel depends not only on the cross-correlation property across different cells but also on the individual fading channel realization</w:t>
      </w:r>
      <w:r w:rsidR="00666665">
        <w:rPr>
          <w:lang w:val="en-US"/>
        </w:rPr>
        <w:t xml:space="preserve"> from each cell</w:t>
      </w:r>
      <w:r>
        <w:rPr>
          <w:lang w:val="en-US"/>
        </w:rPr>
        <w:t xml:space="preserve">. </w:t>
      </w:r>
      <w:r w:rsidR="00666665">
        <w:rPr>
          <w:lang w:val="en-US"/>
        </w:rPr>
        <w:t xml:space="preserve">Figure </w:t>
      </w:r>
      <w:r w:rsidR="004B28D0">
        <w:rPr>
          <w:lang w:val="en-US"/>
        </w:rPr>
        <w:t>1 shows the CDF of the RSTD measurement accuracy in EPA1 fading channel for different NPRS cell ID.</w:t>
      </w:r>
      <w:r w:rsidR="007E4A8B">
        <w:rPr>
          <w:lang w:val="en-US"/>
        </w:rPr>
        <w:t xml:space="preserve"> It is shown that the amount of RSTD measurement accuracy degradation in the fading channel varies across different cell ID tuples. For the cell ID tuples of (0,132,12) and (0,162,12), </w:t>
      </w:r>
      <w:r w:rsidR="00E332C0">
        <w:rPr>
          <w:lang w:val="en-US"/>
        </w:rPr>
        <w:t>the colliding PRS configuration is shown to suffer from up to 15Ts of the RSTD accuracy loss compar</w:t>
      </w:r>
      <w:r w:rsidR="00105B2A">
        <w:rPr>
          <w:lang w:val="en-US"/>
        </w:rPr>
        <w:t>e</w:t>
      </w:r>
      <w:r w:rsidR="00E332C0">
        <w:rPr>
          <w:lang w:val="en-US"/>
        </w:rPr>
        <w:t>d to</w:t>
      </w:r>
      <w:r w:rsidR="007E4A8B">
        <w:rPr>
          <w:lang w:val="en-US"/>
        </w:rPr>
        <w:t xml:space="preserve"> the non-colliding scenario</w:t>
      </w:r>
      <w:r w:rsidR="00E332C0">
        <w:rPr>
          <w:lang w:val="en-US"/>
        </w:rPr>
        <w:t xml:space="preserve">, which can be fully recovered by increasing the set of NPRS sequences used across radio frames </w:t>
      </w:r>
      <w:r w:rsidR="005B156E">
        <w:rPr>
          <w:lang w:val="en-US"/>
        </w:rPr>
        <w:t xml:space="preserve">as </w:t>
      </w:r>
      <w:r w:rsidR="00E332C0">
        <w:rPr>
          <w:lang w:val="en-US"/>
        </w:rPr>
        <w:t>discussed in Section 3.</w:t>
      </w:r>
    </w:p>
    <w:p w14:paraId="50D6DDAD" w14:textId="46B22B63" w:rsidR="007E4A8B" w:rsidRDefault="00A454DD" w:rsidP="003F624D">
      <w:pPr>
        <w:jc w:val="center"/>
        <w:rPr>
          <w:lang w:val="en-US"/>
        </w:rPr>
      </w:pPr>
      <w:r>
        <w:rPr>
          <w:noProof/>
          <w:lang w:val="en-US"/>
        </w:rPr>
        <w:drawing>
          <wp:inline distT="0" distB="0" distL="0" distR="0" wp14:anchorId="5BC9D3A7" wp14:editId="2B68D1F0">
            <wp:extent cx="3016250" cy="2646383"/>
            <wp:effectExtent l="0" t="0" r="0" b="1905"/>
            <wp:docPr id="16" name="Picture 16"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lliding_Norm_NPRS320_EPA1_CID6_Nbr1.jpg"/>
                    <pic:cNvPicPr/>
                  </pic:nvPicPr>
                  <pic:blipFill>
                    <a:blip r:embed="rId8">
                      <a:extLst>
                        <a:ext uri="{28A0092B-C50C-407E-A947-70E740481C1C}">
                          <a14:useLocalDpi xmlns:a14="http://schemas.microsoft.com/office/drawing/2010/main" val="0"/>
                        </a:ext>
                      </a:extLst>
                    </a:blip>
                    <a:stretch>
                      <a:fillRect/>
                    </a:stretch>
                  </pic:blipFill>
                  <pic:spPr>
                    <a:xfrm>
                      <a:off x="0" y="0"/>
                      <a:ext cx="3020698" cy="2650285"/>
                    </a:xfrm>
                    <a:prstGeom prst="rect">
                      <a:avLst/>
                    </a:prstGeom>
                  </pic:spPr>
                </pic:pic>
              </a:graphicData>
            </a:graphic>
          </wp:inline>
        </w:drawing>
      </w:r>
      <w:r>
        <w:rPr>
          <w:noProof/>
          <w:lang w:val="en-US"/>
        </w:rPr>
        <w:drawing>
          <wp:inline distT="0" distB="0" distL="0" distR="0" wp14:anchorId="360E8C7C" wp14:editId="6482E6A9">
            <wp:extent cx="3010076" cy="2640965"/>
            <wp:effectExtent l="0" t="0" r="0" b="6985"/>
            <wp:docPr id="17" name="Picture 17"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olliding_Norm_NPRS320_EPA1_CID132_Nbr1.jpg"/>
                    <pic:cNvPicPr/>
                  </pic:nvPicPr>
                  <pic:blipFill>
                    <a:blip r:embed="rId9">
                      <a:extLst>
                        <a:ext uri="{28A0092B-C50C-407E-A947-70E740481C1C}">
                          <a14:useLocalDpi xmlns:a14="http://schemas.microsoft.com/office/drawing/2010/main" val="0"/>
                        </a:ext>
                      </a:extLst>
                    </a:blip>
                    <a:stretch>
                      <a:fillRect/>
                    </a:stretch>
                  </pic:blipFill>
                  <pic:spPr>
                    <a:xfrm>
                      <a:off x="0" y="0"/>
                      <a:ext cx="3024093" cy="2653263"/>
                    </a:xfrm>
                    <a:prstGeom prst="rect">
                      <a:avLst/>
                    </a:prstGeom>
                  </pic:spPr>
                </pic:pic>
              </a:graphicData>
            </a:graphic>
          </wp:inline>
        </w:drawing>
      </w:r>
    </w:p>
    <w:p w14:paraId="3777B95C" w14:textId="74ED8F60" w:rsidR="007E4A8B" w:rsidRPr="007E4A8B" w:rsidRDefault="007E4A8B" w:rsidP="007E4A8B">
      <w:pPr>
        <w:ind w:left="1988"/>
        <w:rPr>
          <w:lang w:val="en-US"/>
        </w:rPr>
      </w:pPr>
      <w:r>
        <w:t xml:space="preserve">   (a)                                                                                              (b)</w:t>
      </w:r>
    </w:p>
    <w:p w14:paraId="558FACE7" w14:textId="58A23D6D" w:rsidR="00A053C1" w:rsidRDefault="00A454DD" w:rsidP="003F624D">
      <w:pPr>
        <w:jc w:val="center"/>
        <w:rPr>
          <w:lang w:val="en-US"/>
        </w:rPr>
      </w:pPr>
      <w:r>
        <w:rPr>
          <w:noProof/>
          <w:lang w:val="en-US"/>
        </w:rPr>
        <w:lastRenderedPageBreak/>
        <w:drawing>
          <wp:inline distT="0" distB="0" distL="0" distR="0" wp14:anchorId="52E865B4" wp14:editId="1522495D">
            <wp:extent cx="3025274" cy="2654300"/>
            <wp:effectExtent l="0" t="0" r="3810" b="0"/>
            <wp:docPr id="18" name="Picture 18"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olliding_Norm_NPRS320_EPA1_CID162_Nbr1.jpg"/>
                    <pic:cNvPicPr/>
                  </pic:nvPicPr>
                  <pic:blipFill>
                    <a:blip r:embed="rId10">
                      <a:extLst>
                        <a:ext uri="{28A0092B-C50C-407E-A947-70E740481C1C}">
                          <a14:useLocalDpi xmlns:a14="http://schemas.microsoft.com/office/drawing/2010/main" val="0"/>
                        </a:ext>
                      </a:extLst>
                    </a:blip>
                    <a:stretch>
                      <a:fillRect/>
                    </a:stretch>
                  </pic:blipFill>
                  <pic:spPr>
                    <a:xfrm>
                      <a:off x="0" y="0"/>
                      <a:ext cx="3026865" cy="2655696"/>
                    </a:xfrm>
                    <a:prstGeom prst="rect">
                      <a:avLst/>
                    </a:prstGeom>
                  </pic:spPr>
                </pic:pic>
              </a:graphicData>
            </a:graphic>
          </wp:inline>
        </w:drawing>
      </w:r>
    </w:p>
    <w:p w14:paraId="631B59A2" w14:textId="2B16CBC7" w:rsidR="007E4A8B" w:rsidRDefault="007E4A8B" w:rsidP="00890ED4">
      <w:pPr>
        <w:jc w:val="center"/>
        <w:rPr>
          <w:lang w:val="en-US"/>
        </w:rPr>
      </w:pPr>
      <w:r>
        <w:rPr>
          <w:lang w:val="en-US"/>
        </w:rPr>
        <w:t>(c)</w:t>
      </w:r>
    </w:p>
    <w:p w14:paraId="0E34780B" w14:textId="63B97475" w:rsidR="004B28D0" w:rsidRDefault="004B28D0" w:rsidP="004B28D0">
      <w:pPr>
        <w:rPr>
          <w:b/>
          <w:lang w:val="en-US"/>
        </w:rPr>
      </w:pPr>
      <w:r w:rsidRPr="00FF7F83">
        <w:rPr>
          <w:b/>
          <w:lang w:val="en-US"/>
        </w:rPr>
        <w:t xml:space="preserve">Figure </w:t>
      </w:r>
      <w:r>
        <w:rPr>
          <w:b/>
          <w:lang w:val="en-US"/>
        </w:rPr>
        <w:t>1</w:t>
      </w:r>
      <w:r w:rsidRPr="00FF7F83">
        <w:rPr>
          <w:b/>
          <w:lang w:val="en-US"/>
        </w:rPr>
        <w:t xml:space="preserve">. CDF of RSTD measurement accuracy of colliding PRS scenario in </w:t>
      </w:r>
      <w:r>
        <w:rPr>
          <w:b/>
          <w:lang w:val="en-US"/>
        </w:rPr>
        <w:t xml:space="preserve">the </w:t>
      </w:r>
      <w:r w:rsidR="000336B9">
        <w:rPr>
          <w:b/>
          <w:lang w:val="en-US"/>
        </w:rPr>
        <w:t xml:space="preserve">EPA1 </w:t>
      </w:r>
      <w:r w:rsidRPr="00FF7F83">
        <w:rPr>
          <w:b/>
          <w:lang w:val="en-US"/>
        </w:rPr>
        <w:t xml:space="preserve">normal coverage </w:t>
      </w:r>
      <w:r w:rsidR="000336B9">
        <w:rPr>
          <w:b/>
          <w:lang w:val="en-US"/>
        </w:rPr>
        <w:t xml:space="preserve">with </w:t>
      </w:r>
      <w:r w:rsidR="007E4A8B">
        <w:rPr>
          <w:b/>
          <w:lang w:val="en-US"/>
        </w:rPr>
        <w:t>NPRS sequence reused every 10ms (Old) and every 80ms (New): (a) Cell_IDs = (0,6,12), (b) Colliding NPRS with Cell_IDs = (0,132,12), and (c) Colliding NPRS with Cell_IDs = (0,162,12)</w:t>
      </w:r>
    </w:p>
    <w:p w14:paraId="46717FA6" w14:textId="1AC0210A" w:rsidR="000336B9" w:rsidRDefault="000336B9" w:rsidP="004B28D0">
      <w:pPr>
        <w:rPr>
          <w:b/>
          <w:lang w:val="en-US"/>
        </w:rPr>
      </w:pPr>
    </w:p>
    <w:p w14:paraId="57C02B16" w14:textId="2A6BC618" w:rsidR="000336B9" w:rsidRPr="000336B9" w:rsidRDefault="000336B9" w:rsidP="004B28D0">
      <w:pPr>
        <w:rPr>
          <w:lang w:val="en-US"/>
        </w:rPr>
      </w:pPr>
      <w:r w:rsidRPr="000336B9">
        <w:rPr>
          <w:lang w:val="en-US"/>
        </w:rPr>
        <w:t>Similar</w:t>
      </w:r>
      <w:r>
        <w:rPr>
          <w:lang w:val="en-US"/>
        </w:rPr>
        <w:t xml:space="preserve"> simulation </w:t>
      </w:r>
      <w:r w:rsidR="00EC3F10">
        <w:rPr>
          <w:lang w:val="en-US"/>
        </w:rPr>
        <w:t xml:space="preserve">result </w:t>
      </w:r>
      <w:r>
        <w:rPr>
          <w:lang w:val="en-US"/>
        </w:rPr>
        <w:t xml:space="preserve">is also </w:t>
      </w:r>
      <w:r w:rsidR="00EC3F10">
        <w:rPr>
          <w:lang w:val="en-US"/>
        </w:rPr>
        <w:t>presented</w:t>
      </w:r>
      <w:r>
        <w:rPr>
          <w:lang w:val="en-US"/>
        </w:rPr>
        <w:t xml:space="preserve"> in Figure 2 for EPA5 fading channel under different coverage levels. It is shown that in both coverage levels, increasing the set of NPRS sequences used across radio frames as discussed in Section 3, denoted as “new”, can provide a superior RSTD measurement accuracy performance. </w:t>
      </w:r>
    </w:p>
    <w:p w14:paraId="4194D06B" w14:textId="3A5EA860" w:rsidR="005B156E" w:rsidRDefault="000336B9" w:rsidP="000336B9">
      <w:pPr>
        <w:jc w:val="center"/>
        <w:rPr>
          <w:b/>
          <w:i/>
          <w:lang w:val="en-US"/>
        </w:rPr>
      </w:pPr>
      <w:r w:rsidRPr="000336B9">
        <w:rPr>
          <w:b/>
          <w:i/>
          <w:noProof/>
          <w:lang w:val="en-US"/>
        </w:rPr>
        <w:drawing>
          <wp:inline distT="0" distB="0" distL="0" distR="0" wp14:anchorId="0B59A79D" wp14:editId="78DC999F">
            <wp:extent cx="4437365" cy="31597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4234" cy="3164620"/>
                    </a:xfrm>
                    <a:prstGeom prst="rect">
                      <a:avLst/>
                    </a:prstGeom>
                    <a:noFill/>
                    <a:ln>
                      <a:noFill/>
                    </a:ln>
                  </pic:spPr>
                </pic:pic>
              </a:graphicData>
            </a:graphic>
          </wp:inline>
        </w:drawing>
      </w:r>
    </w:p>
    <w:p w14:paraId="5C6E3C2C" w14:textId="08DCD410" w:rsidR="000336B9" w:rsidRPr="000336B9" w:rsidRDefault="000336B9" w:rsidP="000336B9">
      <w:pPr>
        <w:jc w:val="center"/>
        <w:rPr>
          <w:lang w:val="en-US"/>
        </w:rPr>
      </w:pPr>
      <w:r w:rsidRPr="000336B9">
        <w:rPr>
          <w:lang w:val="en-US"/>
        </w:rPr>
        <w:t>(a)</w:t>
      </w:r>
    </w:p>
    <w:p w14:paraId="58FF129D" w14:textId="4FF09D73" w:rsidR="000336B9" w:rsidRPr="000336B9" w:rsidRDefault="000336B9" w:rsidP="000336B9">
      <w:pPr>
        <w:jc w:val="center"/>
        <w:rPr>
          <w:i/>
          <w:lang w:val="en-US"/>
        </w:rPr>
      </w:pPr>
      <w:r w:rsidRPr="000336B9">
        <w:rPr>
          <w:i/>
          <w:noProof/>
          <w:lang w:val="en-US"/>
        </w:rPr>
        <w:lastRenderedPageBreak/>
        <w:drawing>
          <wp:inline distT="0" distB="0" distL="0" distR="0" wp14:anchorId="2209512F" wp14:editId="5CFD12A3">
            <wp:extent cx="4173703" cy="29719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0684" cy="2976953"/>
                    </a:xfrm>
                    <a:prstGeom prst="rect">
                      <a:avLst/>
                    </a:prstGeom>
                    <a:noFill/>
                    <a:ln>
                      <a:noFill/>
                    </a:ln>
                  </pic:spPr>
                </pic:pic>
              </a:graphicData>
            </a:graphic>
          </wp:inline>
        </w:drawing>
      </w:r>
    </w:p>
    <w:p w14:paraId="5CD52403" w14:textId="5A2E3972" w:rsidR="000336B9" w:rsidRPr="000336B9" w:rsidRDefault="000336B9" w:rsidP="000336B9">
      <w:pPr>
        <w:jc w:val="center"/>
        <w:rPr>
          <w:lang w:val="en-US"/>
        </w:rPr>
      </w:pPr>
      <w:r w:rsidRPr="000336B9">
        <w:rPr>
          <w:lang w:val="en-US"/>
        </w:rPr>
        <w:t>(b)</w:t>
      </w:r>
    </w:p>
    <w:p w14:paraId="532EAC6F" w14:textId="5CB5A057" w:rsidR="000336B9" w:rsidRDefault="000336B9" w:rsidP="000336B9">
      <w:pPr>
        <w:rPr>
          <w:b/>
          <w:lang w:val="en-US"/>
        </w:rPr>
      </w:pPr>
      <w:r w:rsidRPr="00FF7F83">
        <w:rPr>
          <w:b/>
          <w:lang w:val="en-US"/>
        </w:rPr>
        <w:t xml:space="preserve">Figure </w:t>
      </w:r>
      <w:r>
        <w:rPr>
          <w:b/>
          <w:lang w:val="en-US"/>
        </w:rPr>
        <w:t>2</w:t>
      </w:r>
      <w:r w:rsidRPr="00FF7F83">
        <w:rPr>
          <w:b/>
          <w:lang w:val="en-US"/>
        </w:rPr>
        <w:t xml:space="preserve">. CDF of RSTD measurement accuracy of colliding PRS scenario in </w:t>
      </w:r>
      <w:r>
        <w:rPr>
          <w:b/>
          <w:lang w:val="en-US"/>
        </w:rPr>
        <w:t xml:space="preserve">the EPA5 </w:t>
      </w:r>
      <w:r w:rsidRPr="00FF7F83">
        <w:rPr>
          <w:b/>
          <w:lang w:val="en-US"/>
        </w:rPr>
        <w:t>normal</w:t>
      </w:r>
      <w:r>
        <w:rPr>
          <w:b/>
          <w:lang w:val="en-US"/>
        </w:rPr>
        <w:t>/enhanced</w:t>
      </w:r>
      <w:r w:rsidRPr="00FF7F83">
        <w:rPr>
          <w:b/>
          <w:lang w:val="en-US"/>
        </w:rPr>
        <w:t xml:space="preserve"> coverage </w:t>
      </w:r>
      <w:r>
        <w:rPr>
          <w:b/>
          <w:lang w:val="en-US"/>
        </w:rPr>
        <w:t>with NPRS sequence reused every 10ms (Old) and every 80ms (New): (a) Colliding NPRS with Cell_IDs = (0,132,12), and (b) Colliding NPRS with Cell_IDs = (0,162,12)</w:t>
      </w:r>
    </w:p>
    <w:p w14:paraId="08D625E1" w14:textId="77777777" w:rsidR="000336B9" w:rsidRDefault="000336B9" w:rsidP="005B156E">
      <w:pPr>
        <w:rPr>
          <w:b/>
          <w:i/>
          <w:lang w:val="en-US"/>
        </w:rPr>
      </w:pPr>
    </w:p>
    <w:p w14:paraId="724272C4" w14:textId="079FA109" w:rsidR="004B28D0" w:rsidRPr="001C2160" w:rsidRDefault="005B156E" w:rsidP="00265CD5">
      <w:pPr>
        <w:rPr>
          <w:lang w:val="en-US"/>
        </w:rPr>
      </w:pPr>
      <w:r w:rsidRPr="00BE5E14">
        <w:rPr>
          <w:b/>
          <w:i/>
          <w:lang w:val="en-US"/>
        </w:rPr>
        <w:t xml:space="preserve">Observation </w:t>
      </w:r>
      <w:r>
        <w:rPr>
          <w:b/>
          <w:i/>
          <w:lang w:val="en-US"/>
        </w:rPr>
        <w:t>4</w:t>
      </w:r>
      <w:r w:rsidRPr="00BE5E14">
        <w:rPr>
          <w:b/>
          <w:i/>
          <w:lang w:val="en-US"/>
        </w:rPr>
        <w:t xml:space="preserve">. </w:t>
      </w:r>
      <w:r>
        <w:rPr>
          <w:i/>
          <w:lang w:val="en-US"/>
        </w:rPr>
        <w:t>RSTD measurement accuracy degradation in the colliding NPRS configuration is also observed in the fading scenario</w:t>
      </w:r>
      <w:r w:rsidRPr="00BE5E14">
        <w:rPr>
          <w:i/>
          <w:lang w:val="en-US"/>
        </w:rPr>
        <w:t>.</w:t>
      </w:r>
    </w:p>
    <w:p w14:paraId="1D4E88B0" w14:textId="5F1A788F" w:rsidR="00265CD5" w:rsidRDefault="00265CD5" w:rsidP="00265CD5">
      <w:pPr>
        <w:rPr>
          <w:b/>
          <w:lang w:val="en-US"/>
        </w:rPr>
      </w:pPr>
      <w:r w:rsidRPr="00972EE0">
        <w:rPr>
          <w:b/>
          <w:i/>
          <w:lang w:val="en-US"/>
        </w:rPr>
        <w:t xml:space="preserve">Proposal 1. </w:t>
      </w:r>
      <w:r w:rsidR="00D83304">
        <w:rPr>
          <w:i/>
          <w:lang w:val="en-US"/>
        </w:rPr>
        <w:t>C</w:t>
      </w:r>
      <w:r w:rsidRPr="00972EE0">
        <w:rPr>
          <w:i/>
          <w:lang w:val="en-US"/>
        </w:rPr>
        <w:t xml:space="preserve">onfirm </w:t>
      </w:r>
      <w:r>
        <w:rPr>
          <w:i/>
          <w:lang w:val="en-US"/>
        </w:rPr>
        <w:t>that the e</w:t>
      </w:r>
      <w:r w:rsidRPr="00BE5E14">
        <w:rPr>
          <w:i/>
          <w:lang w:val="en-US"/>
        </w:rPr>
        <w:t>xisting RSTD measurement accuracy requirement defined in 9.1.22.</w:t>
      </w:r>
      <w:r>
        <w:rPr>
          <w:i/>
          <w:lang w:val="en-US"/>
        </w:rPr>
        <w:t>10-13 is only applicable to</w:t>
      </w:r>
      <w:r w:rsidR="00EA5207">
        <w:rPr>
          <w:i/>
          <w:lang w:val="en-US"/>
        </w:rPr>
        <w:t xml:space="preserve"> the</w:t>
      </w:r>
      <w:r>
        <w:rPr>
          <w:i/>
          <w:lang w:val="en-US"/>
        </w:rPr>
        <w:t xml:space="preserve"> non-colliding PRS scenario</w:t>
      </w:r>
      <w:r w:rsidR="00EA5207">
        <w:rPr>
          <w:i/>
          <w:lang w:val="en-US"/>
        </w:rPr>
        <w:t>.</w:t>
      </w:r>
    </w:p>
    <w:p w14:paraId="68DE95C9" w14:textId="77777777" w:rsidR="007144C1" w:rsidRDefault="001561C7" w:rsidP="007144C1">
      <w:pPr>
        <w:pStyle w:val="Heading1"/>
        <w:rPr>
          <w:lang w:val="en-US"/>
        </w:rPr>
      </w:pPr>
      <w:r>
        <w:rPr>
          <w:lang w:val="en-US"/>
        </w:rPr>
        <w:t xml:space="preserve">Possible </w:t>
      </w:r>
      <w:r w:rsidR="007144C1">
        <w:rPr>
          <w:lang w:val="en-US"/>
        </w:rPr>
        <w:t xml:space="preserve">NPRS </w:t>
      </w:r>
      <w:r>
        <w:rPr>
          <w:lang w:val="en-US"/>
        </w:rPr>
        <w:t>Design</w:t>
      </w:r>
      <w:r w:rsidR="007144C1">
        <w:rPr>
          <w:lang w:val="en-US"/>
        </w:rPr>
        <w:t xml:space="preserve"> Modification</w:t>
      </w:r>
    </w:p>
    <w:p w14:paraId="3E2535A8" w14:textId="3ED522C4" w:rsidR="002179A1" w:rsidRDefault="00BE5E14" w:rsidP="00AE4BDA">
      <w:pPr>
        <w:rPr>
          <w:lang w:val="en-US"/>
        </w:rPr>
      </w:pPr>
      <w:r>
        <w:rPr>
          <w:lang w:val="en-US"/>
        </w:rPr>
        <w:t>D</w:t>
      </w:r>
      <w:r w:rsidR="007144C1">
        <w:rPr>
          <w:lang w:val="en-US"/>
        </w:rPr>
        <w:t xml:space="preserve">egraded RSTD measurement accuracy in the colliding PRS </w:t>
      </w:r>
      <w:r w:rsidR="00105B2A">
        <w:rPr>
          <w:lang w:val="en-US"/>
        </w:rPr>
        <w:t>scenario</w:t>
      </w:r>
      <w:r w:rsidR="007144C1">
        <w:rPr>
          <w:lang w:val="en-US"/>
        </w:rPr>
        <w:t xml:space="preserve"> shown in the previous section is a direct consequence of the poor cross-correlation property of the NPRS sequence. For NB-IoT, the PRS sequence in each OFDM symbol is of length 2 </w:t>
      </w:r>
      <w:r w:rsidR="00DF3C62">
        <w:rPr>
          <w:lang w:val="en-US"/>
        </w:rPr>
        <w:t>(</w:t>
      </w:r>
      <w:r w:rsidR="007144C1">
        <w:rPr>
          <w:lang w:val="en-US"/>
        </w:rPr>
        <w:t>due to single PRB transmission</w:t>
      </w:r>
      <w:r w:rsidR="00DF3C62">
        <w:rPr>
          <w:lang w:val="en-US"/>
        </w:rPr>
        <w:t>)</w:t>
      </w:r>
      <w:r>
        <w:rPr>
          <w:lang w:val="en-US"/>
        </w:rPr>
        <w:t>, which fails to provide an acceptable cross-correlation property</w:t>
      </w:r>
      <w:r w:rsidR="00F155FE">
        <w:rPr>
          <w:lang w:val="en-US"/>
        </w:rPr>
        <w:t xml:space="preserve"> enough to flatten the false peaks</w:t>
      </w:r>
      <w:r>
        <w:rPr>
          <w:lang w:val="en-US"/>
        </w:rPr>
        <w:t xml:space="preserve"> </w:t>
      </w:r>
      <w:r w:rsidR="00F155FE">
        <w:rPr>
          <w:lang w:val="en-US"/>
        </w:rPr>
        <w:t>in</w:t>
      </w:r>
      <w:r>
        <w:rPr>
          <w:lang w:val="en-US"/>
        </w:rPr>
        <w:t xml:space="preserve"> the colliding PRS scenario. </w:t>
      </w:r>
    </w:p>
    <w:p w14:paraId="34884E9D" w14:textId="6C5A9979" w:rsidR="008D4668" w:rsidRDefault="002179A1" w:rsidP="00AE4BDA">
      <w:pPr>
        <w:rPr>
          <w:lang w:val="en-US"/>
        </w:rPr>
      </w:pPr>
      <w:r>
        <w:rPr>
          <w:lang w:val="en-US"/>
        </w:rPr>
        <w:t xml:space="preserve">One way to </w:t>
      </w:r>
      <w:r w:rsidR="00873EA2">
        <w:rPr>
          <w:lang w:val="en-US"/>
        </w:rPr>
        <w:t>mitigate</w:t>
      </w:r>
      <w:r>
        <w:rPr>
          <w:lang w:val="en-US"/>
        </w:rPr>
        <w:t xml:space="preserve"> such degradation is to </w:t>
      </w:r>
      <w:r w:rsidR="00DF3C62">
        <w:rPr>
          <w:lang w:val="en-US"/>
        </w:rPr>
        <w:t>use a different set of</w:t>
      </w:r>
      <w:r>
        <w:rPr>
          <w:lang w:val="en-US"/>
        </w:rPr>
        <w:t xml:space="preserve"> NPRS sequences across </w:t>
      </w:r>
      <w:r w:rsidR="00DF3C62">
        <w:rPr>
          <w:lang w:val="en-US"/>
        </w:rPr>
        <w:t>different radio frames</w:t>
      </w:r>
      <w:r w:rsidR="00CE38AB">
        <w:rPr>
          <w:lang w:val="en-US"/>
        </w:rPr>
        <w:t xml:space="preserve"> </w:t>
      </w:r>
      <w:r>
        <w:rPr>
          <w:lang w:val="en-US"/>
        </w:rPr>
        <w:t xml:space="preserve">such that a false peak from the poor cross-correlation in a certain pair of PRS sequences are </w:t>
      </w:r>
      <w:r w:rsidR="00DF3C62">
        <w:rPr>
          <w:lang w:val="en-US"/>
        </w:rPr>
        <w:t xml:space="preserve">suppressed by averaging across a larger number of </w:t>
      </w:r>
      <w:r w:rsidR="008D4668">
        <w:rPr>
          <w:lang w:val="en-US"/>
        </w:rPr>
        <w:t xml:space="preserve">the </w:t>
      </w:r>
      <w:r w:rsidR="00DF3C62">
        <w:rPr>
          <w:lang w:val="en-US"/>
        </w:rPr>
        <w:t>PRS sequence pairs.</w:t>
      </w:r>
      <w:r w:rsidR="00CE38AB">
        <w:rPr>
          <w:lang w:val="en-US"/>
        </w:rPr>
        <w:t xml:space="preserve"> I</w:t>
      </w:r>
      <w:r w:rsidR="00BE5E14">
        <w:rPr>
          <w:lang w:val="en-US"/>
        </w:rPr>
        <w:t xml:space="preserve">n the current NPRS sequence design, </w:t>
      </w:r>
      <w:r w:rsidR="008D4668">
        <w:rPr>
          <w:lang w:val="en-US"/>
        </w:rPr>
        <w:t>PRS sequence at each OFDM symbol is generated using</w:t>
      </w:r>
      <w:r w:rsidR="001561C7">
        <w:rPr>
          <w:lang w:val="en-US"/>
        </w:rPr>
        <w:t xml:space="preserve"> a</w:t>
      </w:r>
      <w:r w:rsidR="008D4668">
        <w:rPr>
          <w:lang w:val="en-US"/>
        </w:rPr>
        <w:t xml:space="preserve"> different initialization seed</w:t>
      </w:r>
      <w:r w:rsidR="001561C7">
        <w:rPr>
          <w:lang w:val="en-US"/>
        </w:rPr>
        <w:t xml:space="preserve"> as shown in (Eq.1)</w:t>
      </w:r>
      <w:r w:rsidR="008D4668">
        <w:rPr>
          <w:lang w:val="en-US"/>
        </w:rPr>
        <w:t xml:space="preserve">, </w:t>
      </w:r>
      <w:r w:rsidR="001561C7">
        <w:rPr>
          <w:lang w:val="en-US"/>
        </w:rPr>
        <w:t>yet</w:t>
      </w:r>
      <w:r w:rsidR="008D4668">
        <w:rPr>
          <w:lang w:val="en-US"/>
        </w:rPr>
        <w:t xml:space="preserve"> those set of seeds</w:t>
      </w:r>
      <w:r w:rsidR="00BE5E14">
        <w:rPr>
          <w:lang w:val="en-US"/>
        </w:rPr>
        <w:t xml:space="preserve"> repeats every radio frame</w:t>
      </w:r>
      <w:r w:rsidR="001561C7">
        <w:rPr>
          <w:lang w:val="en-US"/>
        </w:rPr>
        <w:t xml:space="preserve">, </w:t>
      </w:r>
      <w:r>
        <w:rPr>
          <w:lang w:val="en-US"/>
        </w:rPr>
        <w:t xml:space="preserve">leaving </w:t>
      </w:r>
      <w:r w:rsidR="00BE5E14">
        <w:rPr>
          <w:lang w:val="en-US"/>
        </w:rPr>
        <w:t xml:space="preserve">at most </w:t>
      </w:r>
      <w:r w:rsidR="008D4668">
        <w:rPr>
          <w:lang w:val="en-US"/>
        </w:rPr>
        <w:t>8</w:t>
      </w:r>
      <w:r w:rsidR="00BE5E14">
        <w:rPr>
          <w:lang w:val="en-US"/>
        </w:rPr>
        <w:t>0 distinct NPRS sequences</w:t>
      </w:r>
      <w:r w:rsidR="008D4668">
        <w:rPr>
          <w:lang w:val="en-US"/>
        </w:rPr>
        <w:t xml:space="preserve"> </w:t>
      </w:r>
      <w:r w:rsidR="002D1875">
        <w:rPr>
          <w:lang w:val="en-US"/>
        </w:rPr>
        <w:t xml:space="preserve">per cell </w:t>
      </w:r>
      <w:r w:rsidR="008D4668">
        <w:rPr>
          <w:lang w:val="en-US"/>
        </w:rPr>
        <w:t>for in-band deployment with one or two PBCH antenna ports (=</w:t>
      </w:r>
      <w:r w:rsidR="002D1875">
        <w:rPr>
          <w:lang w:val="en-US"/>
        </w:rPr>
        <w:t xml:space="preserve"> </w:t>
      </w:r>
      <w:r w:rsidR="008D4668">
        <w:rPr>
          <w:lang w:val="en-US"/>
        </w:rPr>
        <w:t xml:space="preserve">8 </w:t>
      </w:r>
      <w:r w:rsidR="00F155FE">
        <w:rPr>
          <w:lang w:val="en-US"/>
        </w:rPr>
        <w:t>N</w:t>
      </w:r>
      <w:r w:rsidR="008D4668">
        <w:rPr>
          <w:lang w:val="en-US"/>
        </w:rPr>
        <w:t xml:space="preserve">PRS symbols per subframe, and 10 subframes per radio frame). </w:t>
      </w:r>
    </w:p>
    <w:p w14:paraId="6C3CBC0B" w14:textId="77777777" w:rsidR="00EC3783" w:rsidRDefault="00EC3783" w:rsidP="00AE4BDA">
      <w:pPr>
        <w:rPr>
          <w:lang w:val="en-US"/>
        </w:rPr>
      </w:pPr>
      <w:r>
        <w:rPr>
          <w:lang w:val="en-US"/>
        </w:rPr>
        <w:t>(Eq. 1 [</w:t>
      </w:r>
      <w:r w:rsidR="002D1875">
        <w:rPr>
          <w:lang w:val="en-US"/>
        </w:rPr>
        <w:t>TS36.211, 10.2.6A</w:t>
      </w:r>
      <w:r>
        <w:rPr>
          <w:lang w:val="en-US"/>
        </w:rPr>
        <w:t>])</w:t>
      </w:r>
    </w:p>
    <w:p w14:paraId="7106D81F" w14:textId="77777777" w:rsidR="00EC3783" w:rsidRDefault="00EC3783" w:rsidP="00AE4BDA">
      <w:pPr>
        <w:rPr>
          <w:lang w:val="en-US"/>
        </w:rPr>
      </w:pPr>
      <w:r w:rsidRPr="00A84514">
        <w:rPr>
          <w:position w:val="-26"/>
        </w:rPr>
        <w:object w:dxaOrig="6259" w:dyaOrig="600" w14:anchorId="12EC2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30pt" o:ole="">
            <v:imagedata r:id="rId13" o:title=""/>
          </v:shape>
          <o:OLEObject Type="Embed" ProgID="Equation.3" ShapeID="_x0000_i1025" DrawAspect="Content" ObjectID="_1584488845" r:id="rId14"/>
        </w:object>
      </w:r>
      <w:r>
        <w:t xml:space="preserve"> </w:t>
      </w:r>
      <w:r>
        <w:tab/>
      </w:r>
      <w:r>
        <w:tab/>
      </w:r>
      <w:r>
        <w:tab/>
      </w:r>
      <w:r>
        <w:tab/>
      </w:r>
      <w:r>
        <w:tab/>
      </w:r>
      <w:r>
        <w:tab/>
        <w:t>(NPRS sequence)</w:t>
      </w:r>
    </w:p>
    <w:p w14:paraId="2E9E0D48" w14:textId="77777777" w:rsidR="002179A1" w:rsidRDefault="002179A1" w:rsidP="00AE4BDA">
      <w:r w:rsidRPr="00A84514">
        <w:rPr>
          <w:position w:val="-10"/>
        </w:rPr>
        <w:object w:dxaOrig="8260" w:dyaOrig="340" w14:anchorId="09C56002">
          <v:shape id="_x0000_i1026" type="#_x0000_t75" style="width:413pt;height:17pt" o:ole="">
            <v:imagedata r:id="rId15" o:title=""/>
          </v:shape>
          <o:OLEObject Type="Embed" ProgID="Equation.3" ShapeID="_x0000_i1026" DrawAspect="Content" ObjectID="_1584488846" r:id="rId16"/>
        </w:object>
      </w:r>
      <w:r w:rsidR="001561C7">
        <w:t xml:space="preserve">   (</w:t>
      </w:r>
      <w:r w:rsidR="00EC3783">
        <w:t>Init. Seed</w:t>
      </w:r>
      <w:r w:rsidR="001561C7">
        <w:t>)</w:t>
      </w:r>
    </w:p>
    <w:p w14:paraId="00704BEA" w14:textId="77777777" w:rsidR="002D1875" w:rsidRPr="002D1875" w:rsidRDefault="002D1875" w:rsidP="00AE4BDA">
      <w:pPr>
        <w:rPr>
          <w:i/>
          <w:lang w:val="en-US"/>
        </w:rPr>
      </w:pPr>
      <w:r>
        <w:rPr>
          <w:i/>
          <w:lang w:val="en-US"/>
        </w:rPr>
        <w:t>(</w:t>
      </w:r>
      <w:r w:rsidRPr="002D1875">
        <w:rPr>
          <w:i/>
          <w:lang w:val="en-US"/>
        </w:rPr>
        <w:t>n</w:t>
      </w:r>
      <w:r w:rsidRPr="002D1875">
        <w:rPr>
          <w:i/>
          <w:vertAlign w:val="subscript"/>
          <w:lang w:val="en-US"/>
        </w:rPr>
        <w:t>s</w:t>
      </w:r>
      <w:r w:rsidRPr="002D1875">
        <w:rPr>
          <w:i/>
          <w:lang w:val="en-US"/>
        </w:rPr>
        <w:t xml:space="preserve"> = 0, …, 19, l</w:t>
      </w:r>
      <w:r>
        <w:rPr>
          <w:i/>
          <w:lang w:val="en-US"/>
        </w:rPr>
        <w:t xml:space="preserve"> </w:t>
      </w:r>
      <w:r w:rsidRPr="002D1875">
        <w:rPr>
          <w:i/>
          <w:lang w:val="en-US"/>
        </w:rPr>
        <w:t>=</w:t>
      </w:r>
      <w:r>
        <w:rPr>
          <w:i/>
          <w:lang w:val="en-US"/>
        </w:rPr>
        <w:t xml:space="preserve"> </w:t>
      </w:r>
      <w:r w:rsidRPr="002D1875">
        <w:rPr>
          <w:i/>
          <w:lang w:val="en-US"/>
        </w:rPr>
        <w:t>0,…,6</w:t>
      </w:r>
      <w:r>
        <w:rPr>
          <w:i/>
          <w:lang w:val="en-US"/>
        </w:rPr>
        <w:t xml:space="preserve"> )</w:t>
      </w:r>
    </w:p>
    <w:p w14:paraId="1D660037" w14:textId="006A2784" w:rsidR="00E660E1" w:rsidRDefault="001561C7" w:rsidP="00E660E1">
      <w:pPr>
        <w:rPr>
          <w:lang w:val="en-US"/>
        </w:rPr>
      </w:pPr>
      <w:r>
        <w:rPr>
          <w:lang w:val="en-US"/>
        </w:rPr>
        <w:t xml:space="preserve">Instead of using the slot number </w:t>
      </w:r>
      <w:r w:rsidR="002D1875" w:rsidRPr="002D1875">
        <w:rPr>
          <w:i/>
          <w:lang w:val="en-US"/>
        </w:rPr>
        <w:t>n</w:t>
      </w:r>
      <w:r w:rsidR="002D1875" w:rsidRPr="002D1875">
        <w:rPr>
          <w:i/>
          <w:vertAlign w:val="subscript"/>
          <w:lang w:val="en-US"/>
        </w:rPr>
        <w:t>s</w:t>
      </w:r>
      <w:r w:rsidR="002D1875">
        <w:rPr>
          <w:lang w:val="en-US"/>
        </w:rPr>
        <w:t xml:space="preserve"> </w:t>
      </w:r>
      <w:r>
        <w:rPr>
          <w:lang w:val="en-US"/>
        </w:rPr>
        <w:t>which resets every radio frame (or every 20</w:t>
      </w:r>
      <w:r w:rsidRPr="001561C7">
        <w:rPr>
          <w:vertAlign w:val="superscript"/>
          <w:lang w:val="en-US"/>
        </w:rPr>
        <w:t>th</w:t>
      </w:r>
      <w:r>
        <w:rPr>
          <w:lang w:val="en-US"/>
        </w:rPr>
        <w:t xml:space="preserve"> slot), the network can use an extended slot number that resets every K radio frames (K&gt;1) to allow </w:t>
      </w:r>
      <w:r w:rsidR="00F155FE">
        <w:rPr>
          <w:lang w:val="en-US"/>
        </w:rPr>
        <w:t xml:space="preserve">a </w:t>
      </w:r>
      <w:r>
        <w:rPr>
          <w:lang w:val="en-US"/>
        </w:rPr>
        <w:t xml:space="preserve">larger set of PRS sequences across time for each NB-IoT cell. For example, by using the extended slot number that resets every 16 radio frames,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n</m:t>
                </m:r>
              </m:e>
            </m:acc>
          </m:e>
          <m:sub>
            <m:r>
              <w:rPr>
                <w:rFonts w:ascii="Cambria Math" w:hAnsi="Cambria Math"/>
                <w:lang w:val="en-US"/>
              </w:rPr>
              <m:t>s</m:t>
            </m:r>
          </m:sub>
        </m:sSub>
        <m:r>
          <w:rPr>
            <w:rFonts w:ascii="Cambria Math" w:hAnsi="Cambria Math"/>
            <w:lang w:val="en-US"/>
          </w:rPr>
          <m:t>=0, …, 319</m:t>
        </m:r>
      </m:oMath>
      <w:r w:rsidR="002D1875">
        <w:rPr>
          <w:lang w:val="en-US"/>
        </w:rPr>
        <w:t xml:space="preserve">, </w:t>
      </w:r>
      <w:r>
        <w:rPr>
          <w:lang w:val="en-US"/>
        </w:rPr>
        <w:t xml:space="preserve">the total </w:t>
      </w:r>
      <w:r>
        <w:rPr>
          <w:lang w:val="en-US"/>
        </w:rPr>
        <w:lastRenderedPageBreak/>
        <w:t xml:space="preserve">number of </w:t>
      </w:r>
      <w:r w:rsidR="00F155FE">
        <w:rPr>
          <w:lang w:val="en-US"/>
        </w:rPr>
        <w:t>the N</w:t>
      </w:r>
      <w:r>
        <w:rPr>
          <w:lang w:val="en-US"/>
        </w:rPr>
        <w:t xml:space="preserve">PRS sequences used for RSTD measurement can be </w:t>
      </w:r>
      <w:r w:rsidR="00E71C97">
        <w:rPr>
          <w:lang w:val="en-US"/>
        </w:rPr>
        <w:t xml:space="preserve">increased from 80 </w:t>
      </w:r>
      <w:r>
        <w:rPr>
          <w:lang w:val="en-US"/>
        </w:rPr>
        <w:t>to 1280</w:t>
      </w:r>
      <w:r w:rsidR="00E71C97">
        <w:rPr>
          <w:lang w:val="en-US"/>
        </w:rPr>
        <w:t xml:space="preserve"> when UE measures 160 or more number of NPRS subframes at each NPRS occasion. </w:t>
      </w:r>
      <w:r w:rsidR="00E660E1">
        <w:rPr>
          <w:lang w:val="en-US"/>
        </w:rPr>
        <w:t xml:space="preserve">Modified </w:t>
      </w:r>
      <m:oMath>
        <m:sSub>
          <m:sSubPr>
            <m:ctrlPr>
              <w:rPr>
                <w:rFonts w:ascii="Cambria Math" w:hAnsi="Cambria Math"/>
                <w:i/>
                <w:lang w:val="en-US"/>
              </w:rPr>
            </m:ctrlPr>
          </m:sSubPr>
          <m:e>
            <m:r>
              <w:rPr>
                <w:rFonts w:ascii="Cambria Math" w:hAnsi="Cambria Math"/>
                <w:lang w:val="en-US"/>
              </w:rPr>
              <m:t>c</m:t>
            </m:r>
          </m:e>
          <m:sub>
            <m:r>
              <m:rPr>
                <m:sty m:val="p"/>
              </m:rPr>
              <w:rPr>
                <w:rFonts w:ascii="Cambria Math" w:hAnsi="Cambria Math"/>
                <w:lang w:val="en-US"/>
              </w:rPr>
              <m:t>init</m:t>
            </m:r>
          </m:sub>
        </m:sSub>
      </m:oMath>
      <w:r w:rsidR="00E660E1">
        <w:rPr>
          <w:lang w:val="en-US"/>
        </w:rPr>
        <w:t xml:space="preserve"> for NPRS sequence is given by</w:t>
      </w:r>
    </w:p>
    <w:p w14:paraId="2193BBBB" w14:textId="4859F6DE" w:rsidR="00E660E1" w:rsidRDefault="006118B2" w:rsidP="00E660E1">
      <w:pPr>
        <w:rPr>
          <w:lang w:val="en-US"/>
        </w:rPr>
      </w:pPr>
      <m:oMathPara>
        <m:oMath>
          <m:sSub>
            <m:sSubPr>
              <m:ctrlPr>
                <w:rPr>
                  <w:rFonts w:ascii="Cambria Math" w:hAnsi="Cambria Math"/>
                  <w:i/>
                  <w:lang w:val="en-US"/>
                </w:rPr>
              </m:ctrlPr>
            </m:sSubPr>
            <m:e>
              <m:r>
                <w:rPr>
                  <w:rFonts w:ascii="Cambria Math" w:hAnsi="Cambria Math"/>
                  <w:lang w:val="en-US"/>
                </w:rPr>
                <m:t>c</m:t>
              </m:r>
            </m:e>
            <m:sub>
              <m:r>
                <m:rPr>
                  <m:sty m:val="p"/>
                </m:rPr>
                <w:rPr>
                  <w:rFonts w:ascii="Cambria Math" w:hAnsi="Cambria Math"/>
                  <w:lang w:val="en-US"/>
                </w:rPr>
                <m:t>init</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28</m:t>
              </m:r>
            </m:sup>
          </m:sSup>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NPRS</m:t>
                  </m:r>
                </m:sup>
              </m:sSubSup>
              <m:r>
                <w:rPr>
                  <w:rFonts w:ascii="Cambria Math" w:hAnsi="Cambria Math"/>
                  <w:lang w:val="en-US"/>
                </w:rPr>
                <m:t>/512</m:t>
              </m:r>
            </m:e>
          </m:d>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10</m:t>
              </m:r>
            </m:sup>
          </m:sSup>
          <m:r>
            <w:rPr>
              <w:rFonts w:ascii="Cambria Math" w:hAnsi="Cambria Math"/>
              <w:lang w:val="en-US"/>
            </w:rPr>
            <m:t>⋅</m:t>
          </m:r>
          <m:d>
            <m:dPr>
              <m:ctrlPr>
                <w:rPr>
                  <w:rFonts w:ascii="Cambria Math" w:hAnsi="Cambria Math"/>
                  <w:i/>
                  <w:lang w:val="en-US"/>
                </w:rPr>
              </m:ctrlPr>
            </m:dPr>
            <m:e>
              <m:r>
                <w:rPr>
                  <w:rFonts w:ascii="Cambria Math" w:hAnsi="Cambria Math"/>
                  <w:lang w:val="en-US"/>
                </w:rPr>
                <m:t>7⋅</m:t>
              </m:r>
              <m:d>
                <m:dPr>
                  <m:ctrlPr>
                    <w:rPr>
                      <w:rFonts w:ascii="Cambria Math" w:hAnsi="Cambria Math"/>
                      <w:i/>
                      <w:lang w:val="en-US"/>
                    </w:rPr>
                  </m:ctrlPr>
                </m:dPr>
                <m:e>
                  <m:sSub>
                    <m:sSubPr>
                      <m:ctrlPr>
                        <w:rPr>
                          <w:rFonts w:ascii="Cambria Math" w:hAnsi="Cambria Math"/>
                          <w:i/>
                          <w:highlight w:val="yellow"/>
                          <w:lang w:val="en-US"/>
                        </w:rPr>
                      </m:ctrlPr>
                    </m:sSubPr>
                    <m:e>
                      <m:acc>
                        <m:accPr>
                          <m:chr m:val="̃"/>
                          <m:ctrlPr>
                            <w:rPr>
                              <w:rFonts w:ascii="Cambria Math" w:hAnsi="Cambria Math"/>
                              <w:i/>
                              <w:highlight w:val="yellow"/>
                              <w:lang w:val="en-US"/>
                            </w:rPr>
                          </m:ctrlPr>
                        </m:accPr>
                        <m:e>
                          <m:r>
                            <w:rPr>
                              <w:rFonts w:ascii="Cambria Math" w:hAnsi="Cambria Math"/>
                              <w:highlight w:val="yellow"/>
                              <w:lang w:val="en-US"/>
                            </w:rPr>
                            <m:t>n</m:t>
                          </m:r>
                        </m:e>
                      </m:acc>
                    </m:e>
                    <m:sub>
                      <m:r>
                        <w:rPr>
                          <w:rFonts w:ascii="Cambria Math" w:hAnsi="Cambria Math"/>
                          <w:highlight w:val="yellow"/>
                          <w:lang w:val="en-US"/>
                        </w:rPr>
                        <m:t>s</m:t>
                      </m:r>
                    </m:sub>
                  </m:sSub>
                  <m:r>
                    <w:rPr>
                      <w:rFonts w:ascii="Cambria Math" w:hAnsi="Cambria Math"/>
                      <w:lang w:val="en-US"/>
                    </w:rPr>
                    <m:t>+1</m:t>
                  </m:r>
                </m:e>
              </m:d>
              <m:r>
                <w:rPr>
                  <w:rFonts w:ascii="Cambria Math" w:hAnsi="Cambria Math"/>
                  <w:lang w:val="en-US"/>
                </w:rPr>
                <m:t>+l+1</m:t>
              </m:r>
            </m:e>
          </m:d>
          <m:r>
            <w:rPr>
              <w:rFonts w:ascii="Cambria Math" w:hAnsi="Cambria Math"/>
              <w:lang w:val="en-US"/>
            </w:rPr>
            <m:t>⋅</m:t>
          </m:r>
          <m:d>
            <m:dPr>
              <m:ctrlPr>
                <w:rPr>
                  <w:rFonts w:ascii="Cambria Math" w:hAnsi="Cambria Math"/>
                  <w:i/>
                  <w:lang w:val="en-US"/>
                </w:rPr>
              </m:ctrlPr>
            </m:dPr>
            <m:e>
              <m:r>
                <w:rPr>
                  <w:rFonts w:ascii="Cambria Math" w:hAnsi="Cambria Math"/>
                  <w:lang w:val="en-US"/>
                </w:rPr>
                <m:t>2⋅</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NPRS</m:t>
                      </m:r>
                    </m:sup>
                  </m:sSubSup>
                  <m:r>
                    <m:rPr>
                      <m:sty m:val="p"/>
                    </m:rPr>
                    <w:rPr>
                      <w:rFonts w:ascii="Cambria Math" w:hAnsi="Cambria Math"/>
                      <w:lang w:val="en-US"/>
                    </w:rPr>
                    <m:t>mod</m:t>
                  </m:r>
                  <m:r>
                    <w:rPr>
                      <w:rFonts w:ascii="Cambria Math" w:hAnsi="Cambria Math"/>
                      <w:lang w:val="en-US"/>
                    </w:rPr>
                    <m:t xml:space="preserve"> 512</m:t>
                  </m:r>
                </m:e>
              </m:d>
              <m:r>
                <w:rPr>
                  <w:rFonts w:ascii="Cambria Math" w:hAnsi="Cambria Math"/>
                  <w:lang w:val="en-US"/>
                </w:rPr>
                <m:t>+1</m:t>
              </m:r>
            </m:e>
          </m:d>
          <m:r>
            <w:rPr>
              <w:rFonts w:ascii="Cambria Math" w:hAnsi="Cambria Math"/>
              <w:lang w:val="en-US"/>
            </w:rPr>
            <m:t>+2⋅</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NPRS</m:t>
                  </m:r>
                </m:sup>
              </m:sSubSup>
              <m:r>
                <m:rPr>
                  <m:sty m:val="p"/>
                </m:rPr>
                <w:rPr>
                  <w:rFonts w:ascii="Cambria Math" w:hAnsi="Cambria Math"/>
                  <w:lang w:val="en-US"/>
                </w:rPr>
                <m:t>mod</m:t>
              </m:r>
              <m:r>
                <w:rPr>
                  <w:rFonts w:ascii="Cambria Math" w:hAnsi="Cambria Math"/>
                  <w:lang w:val="en-US"/>
                </w:rPr>
                <m:t xml:space="preserve"> 512</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m:t>
              </m:r>
            </m:sub>
          </m:sSub>
        </m:oMath>
      </m:oMathPara>
    </w:p>
    <w:p w14:paraId="544B3CF0" w14:textId="19EC36A9" w:rsidR="00E660E1" w:rsidRDefault="00E660E1" w:rsidP="00AE4BDA">
      <w:pPr>
        <w:rPr>
          <w:lang w:val="en-US"/>
        </w:rPr>
      </w:pPr>
      <w:r>
        <w:rPr>
          <w:lang w:val="en-US"/>
        </w:rPr>
        <w:t xml:space="preserve">where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n</m:t>
                </m:r>
              </m:e>
            </m:acc>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 xml:space="preserve">+20×(SFN </m:t>
        </m:r>
        <m:r>
          <m:rPr>
            <m:sty m:val="p"/>
          </m:rPr>
          <w:rPr>
            <w:rFonts w:ascii="Cambria Math" w:hAnsi="Cambria Math"/>
            <w:lang w:val="en-US"/>
          </w:rPr>
          <m:t>mod</m:t>
        </m:r>
        <m:r>
          <w:rPr>
            <w:rFonts w:ascii="Cambria Math" w:hAnsi="Cambria Math"/>
            <w:lang w:val="en-US"/>
          </w:rPr>
          <m:t xml:space="preserve"> 16)</m:t>
        </m:r>
      </m:oMath>
      <w:r>
        <w:rPr>
          <w:lang w:val="en-US"/>
        </w:rPr>
        <w:t xml:space="preserve">. </w:t>
      </w:r>
    </w:p>
    <w:p w14:paraId="49408505" w14:textId="4DE553E7" w:rsidR="00FF7F83" w:rsidRDefault="00FF7F83" w:rsidP="00AE4BDA">
      <w:pPr>
        <w:rPr>
          <w:lang w:val="en-US"/>
        </w:rPr>
      </w:pPr>
      <w:r>
        <w:rPr>
          <w:lang w:val="en-US"/>
        </w:rPr>
        <w:t xml:space="preserve">Figure 1 and 2 shows the improvement in the RSTD measurement accuracy by extending the NPRS sequence set across radio frames. It </w:t>
      </w:r>
      <w:r w:rsidR="00E660E1">
        <w:rPr>
          <w:lang w:val="en-US"/>
        </w:rPr>
        <w:t>is shown</w:t>
      </w:r>
      <w:r>
        <w:rPr>
          <w:lang w:val="en-US"/>
        </w:rPr>
        <w:t xml:space="preserve"> that 10Ts ~ 20Ts of the accuracy improvement can be achieved both in normal and enhanced coverage scenarios by allowing up to </w:t>
      </w:r>
      <w:r w:rsidR="00F155FE">
        <w:rPr>
          <w:lang w:val="en-US"/>
        </w:rPr>
        <w:t>four</w:t>
      </w:r>
      <w:r>
        <w:rPr>
          <w:lang w:val="en-US"/>
        </w:rPr>
        <w:t xml:space="preserve"> different PRS sequence sets across radio frames, i.e., using the extended slot number that resets every </w:t>
      </w:r>
      <w:r w:rsidR="00F155FE">
        <w:rPr>
          <w:lang w:val="en-US"/>
        </w:rPr>
        <w:t>four</w:t>
      </w:r>
      <w:r>
        <w:rPr>
          <w:lang w:val="en-US"/>
        </w:rPr>
        <w:t xml:space="preserve"> radio frames.</w:t>
      </w:r>
      <w:r w:rsidR="00F155FE">
        <w:rPr>
          <w:lang w:val="en-US"/>
        </w:rPr>
        <w:t xml:space="preserve"> It is also observed that extending the NPRS sequence sets beyond four radio frames provides only diminishing gain.</w:t>
      </w:r>
    </w:p>
    <w:p w14:paraId="4B3BE1F7" w14:textId="78F964AB" w:rsidR="000F265F" w:rsidRDefault="000F265F" w:rsidP="000F265F">
      <w:pPr>
        <w:rPr>
          <w:i/>
          <w:lang w:val="en-US"/>
        </w:rPr>
      </w:pPr>
      <w:r w:rsidRPr="00BE5E14">
        <w:rPr>
          <w:b/>
          <w:i/>
          <w:lang w:val="en-US"/>
        </w:rPr>
        <w:t xml:space="preserve">Observation </w:t>
      </w:r>
      <w:r w:rsidR="00AE5C56">
        <w:rPr>
          <w:b/>
          <w:i/>
          <w:lang w:val="en-US"/>
        </w:rPr>
        <w:t>5</w:t>
      </w:r>
      <w:r w:rsidRPr="00BE5E14">
        <w:rPr>
          <w:b/>
          <w:i/>
          <w:lang w:val="en-US"/>
        </w:rPr>
        <w:t xml:space="preserve">. </w:t>
      </w:r>
      <w:r>
        <w:rPr>
          <w:i/>
          <w:lang w:val="en-US"/>
        </w:rPr>
        <w:t xml:space="preserve">RSTD measurement accuracy performance in </w:t>
      </w:r>
      <w:r w:rsidR="00356011">
        <w:rPr>
          <w:i/>
          <w:lang w:val="en-US"/>
        </w:rPr>
        <w:t xml:space="preserve">the </w:t>
      </w:r>
      <w:r>
        <w:rPr>
          <w:i/>
          <w:lang w:val="en-US"/>
        </w:rPr>
        <w:t xml:space="preserve">colliding PRS scenario can be improved significantly by using </w:t>
      </w:r>
      <w:r w:rsidR="00E660E1">
        <w:rPr>
          <w:i/>
          <w:lang w:val="en-US"/>
        </w:rPr>
        <w:t xml:space="preserve">a </w:t>
      </w:r>
      <w:r>
        <w:rPr>
          <w:i/>
          <w:lang w:val="en-US"/>
        </w:rPr>
        <w:t>different NPRS sequences across radio frames.</w:t>
      </w:r>
    </w:p>
    <w:p w14:paraId="53588FB4" w14:textId="13EF8A5E" w:rsidR="00FF7F83" w:rsidRDefault="00E660E1" w:rsidP="003F624D">
      <w:pPr>
        <w:jc w:val="center"/>
        <w:rPr>
          <w:lang w:val="en-US"/>
        </w:rPr>
      </w:pPr>
      <w:r w:rsidRPr="00E71C97">
        <w:rPr>
          <w:noProof/>
          <w:lang w:val="en-US"/>
        </w:rPr>
        <w:drawing>
          <wp:inline distT="0" distB="0" distL="0" distR="0" wp14:anchorId="7400E2D2" wp14:editId="4BBAAFB1">
            <wp:extent cx="4649396" cy="32981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6004" cy="3309964"/>
                    </a:xfrm>
                    <a:prstGeom prst="rect">
                      <a:avLst/>
                    </a:prstGeom>
                    <a:noFill/>
                    <a:ln>
                      <a:noFill/>
                    </a:ln>
                  </pic:spPr>
                </pic:pic>
              </a:graphicData>
            </a:graphic>
          </wp:inline>
        </w:drawing>
      </w:r>
    </w:p>
    <w:p w14:paraId="078DD778" w14:textId="364DF4DA" w:rsidR="00BE5E14" w:rsidRPr="00FF7F83" w:rsidRDefault="00FF7F83" w:rsidP="00AE4BDA">
      <w:pPr>
        <w:rPr>
          <w:b/>
          <w:lang w:val="en-US"/>
        </w:rPr>
      </w:pPr>
      <w:r w:rsidRPr="00FF7F83">
        <w:rPr>
          <w:b/>
          <w:lang w:val="en-US"/>
        </w:rPr>
        <w:t xml:space="preserve">Figure </w:t>
      </w:r>
      <w:r w:rsidR="00666665">
        <w:rPr>
          <w:b/>
          <w:lang w:val="en-US"/>
        </w:rPr>
        <w:t>2</w:t>
      </w:r>
      <w:r w:rsidRPr="00FF7F83">
        <w:rPr>
          <w:b/>
          <w:lang w:val="en-US"/>
        </w:rPr>
        <w:t xml:space="preserve">. CDF of RSTD measurement accuracy of colliding PRS scenario in </w:t>
      </w:r>
      <w:r w:rsidR="00EC3783">
        <w:rPr>
          <w:b/>
          <w:lang w:val="en-US"/>
        </w:rPr>
        <w:t xml:space="preserve">the </w:t>
      </w:r>
      <w:r w:rsidRPr="00FF7F83">
        <w:rPr>
          <w:b/>
          <w:lang w:val="en-US"/>
        </w:rPr>
        <w:t>normal coverage for different number of NPRS sequence sets</w:t>
      </w:r>
      <w:r w:rsidR="00EC3F10">
        <w:rPr>
          <w:b/>
          <w:lang w:val="en-US"/>
        </w:rPr>
        <w:t xml:space="preserve"> in AWGN channel</w:t>
      </w:r>
      <w:r w:rsidRPr="00FF7F83">
        <w:rPr>
          <w:b/>
          <w:lang w:val="en-US"/>
        </w:rPr>
        <w:t>: neighbor cell 1 (left), neighbor cell 2 (right)</w:t>
      </w:r>
    </w:p>
    <w:p w14:paraId="6CFA4FA2" w14:textId="77777777" w:rsidR="00F155FE" w:rsidRDefault="00E660E1" w:rsidP="003F624D">
      <w:pPr>
        <w:jc w:val="center"/>
        <w:rPr>
          <w:b/>
          <w:lang w:val="en-US"/>
        </w:rPr>
      </w:pPr>
      <w:r w:rsidRPr="00E71C97">
        <w:rPr>
          <w:noProof/>
          <w:lang w:val="en-US"/>
        </w:rPr>
        <w:lastRenderedPageBreak/>
        <w:drawing>
          <wp:inline distT="0" distB="0" distL="0" distR="0" wp14:anchorId="610A9809" wp14:editId="2E0EB60F">
            <wp:extent cx="4648835" cy="33076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340" cy="3320774"/>
                    </a:xfrm>
                    <a:prstGeom prst="rect">
                      <a:avLst/>
                    </a:prstGeom>
                    <a:noFill/>
                    <a:ln>
                      <a:noFill/>
                    </a:ln>
                  </pic:spPr>
                </pic:pic>
              </a:graphicData>
            </a:graphic>
          </wp:inline>
        </w:drawing>
      </w:r>
    </w:p>
    <w:p w14:paraId="0FC6E30E" w14:textId="5E4CE548" w:rsidR="00FF7F83" w:rsidRPr="00FF7F83" w:rsidRDefault="00FF7F83" w:rsidP="00AE4BDA">
      <w:pPr>
        <w:rPr>
          <w:b/>
          <w:lang w:val="en-US"/>
        </w:rPr>
      </w:pPr>
      <w:r w:rsidRPr="00FF7F83">
        <w:rPr>
          <w:b/>
          <w:lang w:val="en-US"/>
        </w:rPr>
        <w:t xml:space="preserve">Figure </w:t>
      </w:r>
      <w:r w:rsidR="00666665">
        <w:rPr>
          <w:b/>
          <w:lang w:val="en-US"/>
        </w:rPr>
        <w:t>3</w:t>
      </w:r>
      <w:r w:rsidRPr="00FF7F83">
        <w:rPr>
          <w:b/>
          <w:lang w:val="en-US"/>
        </w:rPr>
        <w:t xml:space="preserve">. CDF of RSTD measurement accuracy of colliding PRS scenario in </w:t>
      </w:r>
      <w:r w:rsidR="00EC3783">
        <w:rPr>
          <w:b/>
          <w:lang w:val="en-US"/>
        </w:rPr>
        <w:t xml:space="preserve">the </w:t>
      </w:r>
      <w:r w:rsidRPr="00FF7F83">
        <w:rPr>
          <w:b/>
          <w:lang w:val="en-US"/>
        </w:rPr>
        <w:t>enhanced coverage for different number of NPRS sequence sets</w:t>
      </w:r>
      <w:r w:rsidR="00EC3F10" w:rsidRPr="00EC3F10">
        <w:rPr>
          <w:b/>
          <w:lang w:val="en-US"/>
        </w:rPr>
        <w:t xml:space="preserve"> </w:t>
      </w:r>
      <w:r w:rsidR="00EC3F10">
        <w:rPr>
          <w:b/>
          <w:lang w:val="en-US"/>
        </w:rPr>
        <w:t>in AWGN channel</w:t>
      </w:r>
      <w:r w:rsidRPr="00FF7F83">
        <w:rPr>
          <w:b/>
          <w:lang w:val="en-US"/>
        </w:rPr>
        <w:t>: neighbor cell 1 (left), neighbor cell 2 (right)</w:t>
      </w:r>
    </w:p>
    <w:p w14:paraId="373660BC" w14:textId="32708B93" w:rsidR="00972EE0" w:rsidRDefault="00EC3783" w:rsidP="00EC3783">
      <w:pPr>
        <w:rPr>
          <w:lang w:val="en-US"/>
        </w:rPr>
      </w:pPr>
      <w:r>
        <w:rPr>
          <w:lang w:val="en-US"/>
        </w:rPr>
        <w:t>Backward compatibility with the legacy NB-IoT UE would be an important aspect to consider</w:t>
      </w:r>
      <w:r w:rsidR="00C7018E">
        <w:rPr>
          <w:lang w:val="en-US"/>
        </w:rPr>
        <w:t xml:space="preserve"> when introducing the new NPRS sequence pattern</w:t>
      </w:r>
      <w:r>
        <w:rPr>
          <w:lang w:val="en-US"/>
        </w:rPr>
        <w:t xml:space="preserve">. </w:t>
      </w:r>
      <w:r w:rsidR="00972EE0">
        <w:rPr>
          <w:lang w:val="en-US"/>
        </w:rPr>
        <w:t>One possible solution is for a n</w:t>
      </w:r>
      <w:r>
        <w:rPr>
          <w:lang w:val="en-US"/>
        </w:rPr>
        <w:t xml:space="preserve">etwork </w:t>
      </w:r>
      <w:r w:rsidR="00972EE0">
        <w:rPr>
          <w:lang w:val="en-US"/>
        </w:rPr>
        <w:t xml:space="preserve">to </w:t>
      </w:r>
      <w:r>
        <w:rPr>
          <w:lang w:val="en-US"/>
        </w:rPr>
        <w:t xml:space="preserve">schedule PRS transmission with legacy and new </w:t>
      </w:r>
      <w:r w:rsidR="00972EE0">
        <w:rPr>
          <w:lang w:val="en-US"/>
        </w:rPr>
        <w:t xml:space="preserve">PRS sequences </w:t>
      </w:r>
      <w:r>
        <w:rPr>
          <w:lang w:val="en-US"/>
        </w:rPr>
        <w:t>design in a time-multiplexed manner with their respective NPRS subframe offset</w:t>
      </w:r>
      <w:r w:rsidR="00972EE0">
        <w:rPr>
          <w:lang w:val="en-US"/>
        </w:rPr>
        <w:t xml:space="preserve"> as shown in Figure 3</w:t>
      </w:r>
      <w:r>
        <w:rPr>
          <w:lang w:val="en-US"/>
        </w:rPr>
        <w:t>. E-SMLC can provide the appropriate NPRS configuration based on the UE capability.</w:t>
      </w:r>
    </w:p>
    <w:p w14:paraId="3C29EA1C" w14:textId="77777777" w:rsidR="00972EE0" w:rsidRPr="00972EE0" w:rsidRDefault="00972EE0" w:rsidP="00EC3783">
      <w:pPr>
        <w:rPr>
          <w:sz w:val="12"/>
          <w:szCs w:val="12"/>
          <w:lang w:val="en-US"/>
        </w:rPr>
      </w:pPr>
    </w:p>
    <w:p w14:paraId="2F06F789" w14:textId="1D4E7193" w:rsidR="00EC3783" w:rsidRDefault="00E660E1" w:rsidP="00EC3783">
      <w:pPr>
        <w:rPr>
          <w:lang w:val="en-US"/>
        </w:rPr>
      </w:pPr>
      <w:r w:rsidRPr="00972EE0">
        <w:rPr>
          <w:noProof/>
        </w:rPr>
        <w:drawing>
          <wp:inline distT="0" distB="0" distL="0" distR="0" wp14:anchorId="6E7773F3" wp14:editId="2E26B084">
            <wp:extent cx="6120765" cy="75755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757555"/>
                    </a:xfrm>
                    <a:prstGeom prst="rect">
                      <a:avLst/>
                    </a:prstGeom>
                    <a:noFill/>
                    <a:ln>
                      <a:noFill/>
                    </a:ln>
                  </pic:spPr>
                </pic:pic>
              </a:graphicData>
            </a:graphic>
          </wp:inline>
        </w:drawing>
      </w:r>
    </w:p>
    <w:p w14:paraId="3953018F" w14:textId="77777777" w:rsidR="00972EE0" w:rsidRPr="00972EE0" w:rsidRDefault="00972EE0" w:rsidP="00EC3783">
      <w:pPr>
        <w:rPr>
          <w:b/>
          <w:lang w:val="en-US"/>
        </w:rPr>
      </w:pPr>
      <w:r w:rsidRPr="00972EE0">
        <w:rPr>
          <w:b/>
          <w:lang w:val="en-US"/>
        </w:rPr>
        <w:t>Figure 3. Time-multiplexing of NPRS transmission with legacy and new PRS sequence</w:t>
      </w:r>
    </w:p>
    <w:p w14:paraId="406FAD08" w14:textId="77777777" w:rsidR="00972EE0" w:rsidRDefault="00972EE0" w:rsidP="00EC3783">
      <w:pPr>
        <w:rPr>
          <w:lang w:val="en-US"/>
        </w:rPr>
      </w:pPr>
    </w:p>
    <w:p w14:paraId="174DDCD5" w14:textId="11A38808" w:rsidR="00EC3783" w:rsidRDefault="00EC3783" w:rsidP="00EC3783">
      <w:pPr>
        <w:rPr>
          <w:lang w:val="en-US"/>
        </w:rPr>
      </w:pPr>
      <w:r>
        <w:rPr>
          <w:lang w:val="en-US"/>
        </w:rPr>
        <w:t>Modifying the NPRS sequence is up to RAN1</w:t>
      </w:r>
      <w:r w:rsidR="00972EE0">
        <w:rPr>
          <w:lang w:val="en-US"/>
        </w:rPr>
        <w:t xml:space="preserve">, which may also require a RAN2 involvement to define proper signaling. Given the clear performance gain from the new NPRS design, we propose to </w:t>
      </w:r>
      <w:r w:rsidR="00C7018E">
        <w:rPr>
          <w:lang w:val="en-US"/>
        </w:rPr>
        <w:t xml:space="preserve">first </w:t>
      </w:r>
      <w:r w:rsidR="00972EE0">
        <w:rPr>
          <w:lang w:val="en-US"/>
        </w:rPr>
        <w:t xml:space="preserve">send LS to RAN1 to share RAN4’s observation and request to investigate </w:t>
      </w:r>
      <w:r w:rsidR="00C7018E">
        <w:rPr>
          <w:lang w:val="en-US"/>
        </w:rPr>
        <w:t xml:space="preserve">a </w:t>
      </w:r>
      <w:r w:rsidR="00972EE0">
        <w:rPr>
          <w:lang w:val="en-US"/>
        </w:rPr>
        <w:t xml:space="preserve">potential </w:t>
      </w:r>
      <w:r w:rsidR="00C7018E">
        <w:rPr>
          <w:lang w:val="en-US"/>
        </w:rPr>
        <w:t>enhancement</w:t>
      </w:r>
      <w:r w:rsidR="00972EE0">
        <w:rPr>
          <w:lang w:val="en-US"/>
        </w:rPr>
        <w:t xml:space="preserve"> of NPRS </w:t>
      </w:r>
      <w:r w:rsidR="00C7018E">
        <w:rPr>
          <w:lang w:val="en-US"/>
        </w:rPr>
        <w:t>design to address the performance issue in the colliding NPRS configuration</w:t>
      </w:r>
      <w:r w:rsidR="00972EE0">
        <w:rPr>
          <w:lang w:val="en-US"/>
        </w:rPr>
        <w:t>.</w:t>
      </w:r>
      <w:r w:rsidR="00C7018E">
        <w:rPr>
          <w:lang w:val="en-US"/>
        </w:rPr>
        <w:t xml:space="preserve"> LS draft for this NPRS enhancement can be found in our companion paper [3].</w:t>
      </w:r>
    </w:p>
    <w:p w14:paraId="211D9173" w14:textId="7EE1D9A1" w:rsidR="00694293" w:rsidRDefault="00694293" w:rsidP="00694293">
      <w:pPr>
        <w:rPr>
          <w:i/>
          <w:lang w:val="en-US"/>
        </w:rPr>
      </w:pPr>
      <w:r w:rsidRPr="00972EE0">
        <w:rPr>
          <w:b/>
          <w:i/>
          <w:lang w:val="en-US"/>
        </w:rPr>
        <w:t xml:space="preserve">Proposal </w:t>
      </w:r>
      <w:r w:rsidR="001C227B">
        <w:rPr>
          <w:b/>
          <w:i/>
          <w:lang w:val="en-US"/>
        </w:rPr>
        <w:t>2</w:t>
      </w:r>
      <w:r w:rsidRPr="00972EE0">
        <w:rPr>
          <w:b/>
          <w:i/>
          <w:lang w:val="en-US"/>
        </w:rPr>
        <w:t xml:space="preserve">. </w:t>
      </w:r>
      <w:r w:rsidR="00972EE0" w:rsidRPr="00972EE0">
        <w:rPr>
          <w:i/>
          <w:lang w:val="en-US"/>
        </w:rPr>
        <w:t xml:space="preserve">Send LS to RAN1 to inform RAN4’s observation </w:t>
      </w:r>
      <w:r w:rsidR="00972EE0">
        <w:rPr>
          <w:i/>
          <w:lang w:val="en-US"/>
        </w:rPr>
        <w:t>on</w:t>
      </w:r>
      <w:r w:rsidR="00972EE0" w:rsidRPr="00972EE0">
        <w:rPr>
          <w:i/>
          <w:lang w:val="en-US"/>
        </w:rPr>
        <w:t xml:space="preserve"> the RSTD measurement accuracy improvement </w:t>
      </w:r>
      <w:r w:rsidR="00972EE0">
        <w:rPr>
          <w:i/>
          <w:lang w:val="en-US"/>
        </w:rPr>
        <w:t>that can be achieved by</w:t>
      </w:r>
      <w:r w:rsidR="00972EE0" w:rsidRPr="00972EE0">
        <w:rPr>
          <w:i/>
          <w:lang w:val="en-US"/>
        </w:rPr>
        <w:t xml:space="preserve"> </w:t>
      </w:r>
      <w:r w:rsidR="00972EE0">
        <w:rPr>
          <w:i/>
          <w:lang w:val="en-US"/>
        </w:rPr>
        <w:t xml:space="preserve">modifying the existing </w:t>
      </w:r>
      <w:r w:rsidR="00972EE0" w:rsidRPr="00972EE0">
        <w:rPr>
          <w:i/>
          <w:lang w:val="en-US"/>
        </w:rPr>
        <w:t xml:space="preserve">NPRS design, and request to investigate </w:t>
      </w:r>
      <w:r w:rsidR="00C7018E">
        <w:rPr>
          <w:i/>
          <w:lang w:val="en-US"/>
        </w:rPr>
        <w:t xml:space="preserve">a </w:t>
      </w:r>
      <w:r w:rsidR="00972EE0" w:rsidRPr="00972EE0">
        <w:rPr>
          <w:i/>
          <w:lang w:val="en-US"/>
        </w:rPr>
        <w:t xml:space="preserve">possible </w:t>
      </w:r>
      <w:r w:rsidR="00C7018E">
        <w:rPr>
          <w:i/>
          <w:lang w:val="en-US"/>
        </w:rPr>
        <w:t>enhancement</w:t>
      </w:r>
      <w:r w:rsidR="00972EE0" w:rsidRPr="00972EE0">
        <w:rPr>
          <w:i/>
          <w:lang w:val="en-US"/>
        </w:rPr>
        <w:t xml:space="preserve"> of NPRS </w:t>
      </w:r>
      <w:r w:rsidR="00C7018E">
        <w:rPr>
          <w:i/>
          <w:lang w:val="en-US"/>
        </w:rPr>
        <w:t>design</w:t>
      </w:r>
      <w:r w:rsidR="00972EE0" w:rsidRPr="00972EE0">
        <w:rPr>
          <w:i/>
          <w:lang w:val="en-US"/>
        </w:rPr>
        <w:t>.</w:t>
      </w:r>
    </w:p>
    <w:p w14:paraId="0661B9DB" w14:textId="57AE6C63" w:rsidR="00C6019C" w:rsidRPr="00C6019C" w:rsidRDefault="00C6019C" w:rsidP="001C227B">
      <w:pPr>
        <w:rPr>
          <w:lang w:val="en-US"/>
        </w:rPr>
      </w:pPr>
      <w:r>
        <w:rPr>
          <w:lang w:val="en-US"/>
        </w:rPr>
        <w:t xml:space="preserve">Finally, regarding the core/performance requirement and the test cases for colliding </w:t>
      </w:r>
      <w:r w:rsidR="00C7018E">
        <w:rPr>
          <w:lang w:val="en-US"/>
        </w:rPr>
        <w:t>N</w:t>
      </w:r>
      <w:r>
        <w:rPr>
          <w:lang w:val="en-US"/>
        </w:rPr>
        <w:t>PRS scenario under the ex</w:t>
      </w:r>
      <w:r w:rsidR="00105B2A">
        <w:rPr>
          <w:lang w:val="en-US"/>
        </w:rPr>
        <w:t>i</w:t>
      </w:r>
      <w:r>
        <w:rPr>
          <w:lang w:val="en-US"/>
        </w:rPr>
        <w:t xml:space="preserve">sting NPRS sequence design, RAN4 needs to decide whether to define a new more relaxed requirement for colliding PRS </w:t>
      </w:r>
      <w:r w:rsidR="002D1875">
        <w:rPr>
          <w:lang w:val="en-US"/>
        </w:rPr>
        <w:t>scenario or</w:t>
      </w:r>
      <w:r>
        <w:rPr>
          <w:lang w:val="en-US"/>
        </w:rPr>
        <w:t xml:space="preserve"> defer defining any requirement for colliding PRS scenario until the NPRS sequence is properly redesigned. Considering the poor RSTD measurement accuracy performance in the colliding </w:t>
      </w:r>
      <w:r w:rsidR="00C7018E">
        <w:rPr>
          <w:lang w:val="en-US"/>
        </w:rPr>
        <w:t xml:space="preserve">NPRS </w:t>
      </w:r>
      <w:r>
        <w:rPr>
          <w:lang w:val="en-US"/>
        </w:rPr>
        <w:t>scenario, which does not improve much under larger T</w:t>
      </w:r>
      <w:r w:rsidRPr="00C6019C">
        <w:rPr>
          <w:vertAlign w:val="subscript"/>
          <w:lang w:val="en-US"/>
        </w:rPr>
        <w:t>NPRS</w:t>
      </w:r>
      <w:r>
        <w:rPr>
          <w:lang w:val="en-US"/>
        </w:rPr>
        <w:t xml:space="preserve">, we propose </w:t>
      </w:r>
      <w:r w:rsidR="00FB25D6">
        <w:rPr>
          <w:lang w:val="en-US"/>
        </w:rPr>
        <w:t>to clarify that the existing</w:t>
      </w:r>
      <w:r>
        <w:rPr>
          <w:lang w:val="en-US"/>
        </w:rPr>
        <w:t xml:space="preserve"> accuracy requirement </w:t>
      </w:r>
      <w:r w:rsidR="00FB25D6">
        <w:rPr>
          <w:lang w:val="en-US"/>
        </w:rPr>
        <w:t>is not applicable to</w:t>
      </w:r>
      <w:r>
        <w:rPr>
          <w:lang w:val="en-US"/>
        </w:rPr>
        <w:t xml:space="preserve"> the colliding </w:t>
      </w:r>
      <w:r w:rsidR="00C7018E">
        <w:rPr>
          <w:lang w:val="en-US"/>
        </w:rPr>
        <w:t>N</w:t>
      </w:r>
      <w:r>
        <w:rPr>
          <w:lang w:val="en-US"/>
        </w:rPr>
        <w:t xml:space="preserve">PRS scenario until RAN1 makes a NPRS sequence design modification.  </w:t>
      </w:r>
    </w:p>
    <w:p w14:paraId="6E23A833" w14:textId="16BE94C8" w:rsidR="001C227B" w:rsidRPr="00972EE0" w:rsidRDefault="001C227B" w:rsidP="001C227B">
      <w:pPr>
        <w:rPr>
          <w:i/>
          <w:lang w:val="en-US"/>
        </w:rPr>
      </w:pPr>
      <w:r w:rsidRPr="00972EE0">
        <w:rPr>
          <w:b/>
          <w:i/>
          <w:lang w:val="en-US"/>
        </w:rPr>
        <w:t xml:space="preserve">Proposal </w:t>
      </w:r>
      <w:r>
        <w:rPr>
          <w:b/>
          <w:i/>
          <w:lang w:val="en-US"/>
        </w:rPr>
        <w:t>3</w:t>
      </w:r>
      <w:r w:rsidRPr="00972EE0">
        <w:rPr>
          <w:b/>
          <w:i/>
          <w:lang w:val="en-US"/>
        </w:rPr>
        <w:t xml:space="preserve">. </w:t>
      </w:r>
      <w:r w:rsidR="00FB25D6">
        <w:rPr>
          <w:i/>
          <w:lang w:val="en-US"/>
        </w:rPr>
        <w:t xml:space="preserve">Clarify that existing RSTD accuracy requirement for NB-IoT is not applicable to </w:t>
      </w:r>
      <w:r>
        <w:rPr>
          <w:i/>
          <w:lang w:val="en-US"/>
        </w:rPr>
        <w:t xml:space="preserve">the colliding </w:t>
      </w:r>
      <w:r w:rsidR="00202806">
        <w:rPr>
          <w:i/>
          <w:lang w:val="en-US"/>
        </w:rPr>
        <w:t>N</w:t>
      </w:r>
      <w:r>
        <w:rPr>
          <w:i/>
          <w:lang w:val="en-US"/>
        </w:rPr>
        <w:t>PRS scenario</w:t>
      </w:r>
      <w:r w:rsidR="00E660E1">
        <w:rPr>
          <w:i/>
          <w:lang w:val="en-US"/>
        </w:rPr>
        <w:t xml:space="preserve"> under current NPRS sequence design</w:t>
      </w:r>
      <w:r w:rsidR="00C7018E">
        <w:rPr>
          <w:i/>
          <w:lang w:val="en-US"/>
        </w:rPr>
        <w:t>. RAN4 to</w:t>
      </w:r>
      <w:r w:rsidR="002D1875">
        <w:rPr>
          <w:i/>
          <w:lang w:val="en-US"/>
        </w:rPr>
        <w:t xml:space="preserve"> revisit </w:t>
      </w:r>
      <w:r w:rsidR="00E660E1">
        <w:rPr>
          <w:i/>
          <w:lang w:val="en-US"/>
        </w:rPr>
        <w:t xml:space="preserve">the requirement </w:t>
      </w:r>
      <w:r w:rsidR="002D1875">
        <w:rPr>
          <w:i/>
          <w:lang w:val="en-US"/>
        </w:rPr>
        <w:t>if</w:t>
      </w:r>
      <w:r w:rsidR="00C6019C">
        <w:rPr>
          <w:i/>
          <w:lang w:val="en-US"/>
        </w:rPr>
        <w:t xml:space="preserve"> RAN1 </w:t>
      </w:r>
      <w:r w:rsidR="002D1875">
        <w:rPr>
          <w:i/>
          <w:lang w:val="en-US"/>
        </w:rPr>
        <w:t>makes changes to the existing NPRS design</w:t>
      </w:r>
      <w:r w:rsidR="00C6019C">
        <w:rPr>
          <w:i/>
          <w:lang w:val="en-US"/>
        </w:rPr>
        <w:t>.</w:t>
      </w:r>
      <w:r>
        <w:rPr>
          <w:i/>
          <w:lang w:val="en-US"/>
        </w:rPr>
        <w:t xml:space="preserve"> </w:t>
      </w:r>
    </w:p>
    <w:p w14:paraId="68F89BB8" w14:textId="77777777" w:rsidR="001C227B" w:rsidRPr="00972EE0" w:rsidRDefault="001C227B" w:rsidP="00694293">
      <w:pPr>
        <w:rPr>
          <w:i/>
          <w:lang w:val="en-US"/>
        </w:rPr>
      </w:pPr>
    </w:p>
    <w:p w14:paraId="247AD0F7" w14:textId="77777777" w:rsidR="00F2107A" w:rsidRDefault="0032488E" w:rsidP="005D6C7D">
      <w:pPr>
        <w:pStyle w:val="Heading1"/>
        <w:rPr>
          <w:lang w:val="en-US"/>
        </w:rPr>
      </w:pPr>
      <w:r>
        <w:rPr>
          <w:lang w:val="en-US"/>
        </w:rPr>
        <w:lastRenderedPageBreak/>
        <w:t>Con</w:t>
      </w:r>
      <w:r w:rsidR="00F2107A">
        <w:rPr>
          <w:lang w:val="en-US"/>
        </w:rPr>
        <w:t>clusions</w:t>
      </w:r>
    </w:p>
    <w:p w14:paraId="16AF5585" w14:textId="77777777" w:rsidR="00A71043" w:rsidRDefault="00A83161" w:rsidP="00A83161">
      <w:pPr>
        <w:rPr>
          <w:lang w:val="en-US"/>
        </w:rPr>
      </w:pPr>
      <w:r>
        <w:rPr>
          <w:lang w:val="en-US"/>
        </w:rPr>
        <w:t xml:space="preserve">In this paper, </w:t>
      </w:r>
      <w:r w:rsidR="00CD273B">
        <w:rPr>
          <w:lang w:val="en-US"/>
        </w:rPr>
        <w:t xml:space="preserve">we </w:t>
      </w:r>
      <w:r w:rsidR="00C6019C">
        <w:rPr>
          <w:lang w:val="en-US"/>
        </w:rPr>
        <w:t>presented the simulation result for RSTD measurement accuracy in NB-IoT OTDOA positioning</w:t>
      </w:r>
      <w:r w:rsidR="007C5ECF">
        <w:rPr>
          <w:lang w:val="en-US"/>
        </w:rPr>
        <w:t>, confirming the worse performance in the colliding PRS scenarios due to poor cross-correlation property in the existing NPRS sequence design. Based on this observation, we also proposed a suitable modification of the NPRS sequence to improve RSTD measurement accuracy performance in the colliding PRS scenarios. Additional simulation results were presented to confirm the improved RSTD measurement accuracy under the modified NPRS sequence design. Observations and proposals made in this paper is summarized as follows.</w:t>
      </w:r>
    </w:p>
    <w:p w14:paraId="5F709539" w14:textId="77777777" w:rsidR="002D1875" w:rsidRDefault="002D1875" w:rsidP="002D1875">
      <w:pPr>
        <w:rPr>
          <w:i/>
          <w:lang w:val="en-US"/>
        </w:rPr>
      </w:pPr>
      <w:r w:rsidRPr="00BE5E14">
        <w:rPr>
          <w:b/>
          <w:i/>
          <w:lang w:val="en-US"/>
        </w:rPr>
        <w:t xml:space="preserve">Observation 1. </w:t>
      </w:r>
      <w:r w:rsidRPr="00BE5E14">
        <w:rPr>
          <w:i/>
          <w:lang w:val="en-US"/>
        </w:rPr>
        <w:t>Colliding PRS scenario results in much worse RSTD measurement accuracy compared to the non-colliding PRS scenario of the same effective SINR.</w:t>
      </w:r>
    </w:p>
    <w:p w14:paraId="7D19979A" w14:textId="77777777" w:rsidR="002D1875" w:rsidRPr="00BE5E14" w:rsidRDefault="002D1875" w:rsidP="002D1875">
      <w:pPr>
        <w:rPr>
          <w:i/>
          <w:lang w:val="en-US"/>
        </w:rPr>
      </w:pPr>
      <w:r w:rsidRPr="00BE5E14">
        <w:rPr>
          <w:b/>
          <w:i/>
          <w:lang w:val="en-US"/>
        </w:rPr>
        <w:t xml:space="preserve">Observation </w:t>
      </w:r>
      <w:r>
        <w:rPr>
          <w:b/>
          <w:i/>
          <w:lang w:val="en-US"/>
        </w:rPr>
        <w:t>2</w:t>
      </w:r>
      <w:r w:rsidRPr="00BE5E14">
        <w:rPr>
          <w:b/>
          <w:i/>
          <w:lang w:val="en-US"/>
        </w:rPr>
        <w:t xml:space="preserve">. </w:t>
      </w:r>
      <w:r w:rsidRPr="001C227B">
        <w:rPr>
          <w:i/>
          <w:lang w:val="en-US"/>
        </w:rPr>
        <w:t>Increasing</w:t>
      </w:r>
      <w:r>
        <w:rPr>
          <w:b/>
          <w:i/>
          <w:lang w:val="en-US"/>
        </w:rPr>
        <w:t xml:space="preserve"> </w:t>
      </w:r>
      <w:r w:rsidRPr="00BE5E14">
        <w:rPr>
          <w:i/>
          <w:lang w:val="en-US"/>
        </w:rPr>
        <w:t>T</w:t>
      </w:r>
      <w:r w:rsidRPr="00BE5E14">
        <w:rPr>
          <w:i/>
          <w:vertAlign w:val="subscript"/>
          <w:lang w:val="en-US"/>
        </w:rPr>
        <w:t>NPRS</w:t>
      </w:r>
      <w:r w:rsidRPr="00BE5E14">
        <w:rPr>
          <w:i/>
          <w:lang w:val="en-US"/>
        </w:rPr>
        <w:t xml:space="preserve"> </w:t>
      </w:r>
      <w:r>
        <w:rPr>
          <w:i/>
          <w:lang w:val="en-US"/>
        </w:rPr>
        <w:t>to 640 in c</w:t>
      </w:r>
      <w:r w:rsidRPr="00BE5E14">
        <w:rPr>
          <w:i/>
          <w:lang w:val="en-US"/>
        </w:rPr>
        <w:t xml:space="preserve">olliding PRS scenario </w:t>
      </w:r>
      <w:r>
        <w:rPr>
          <w:i/>
          <w:lang w:val="en-US"/>
        </w:rPr>
        <w:t>still cannot provide the RSTD accuracy performance comparable to</w:t>
      </w:r>
      <w:r w:rsidRPr="00BE5E14">
        <w:rPr>
          <w:i/>
          <w:lang w:val="en-US"/>
        </w:rPr>
        <w:t xml:space="preserve"> </w:t>
      </w:r>
      <w:r>
        <w:rPr>
          <w:i/>
          <w:lang w:val="en-US"/>
        </w:rPr>
        <w:t>that of the</w:t>
      </w:r>
      <w:r w:rsidRPr="00BE5E14">
        <w:rPr>
          <w:i/>
          <w:lang w:val="en-US"/>
        </w:rPr>
        <w:t xml:space="preserve"> non-colliding PRS scenario of the same effective SINR</w:t>
      </w:r>
      <w:r>
        <w:rPr>
          <w:i/>
          <w:lang w:val="en-US"/>
        </w:rPr>
        <w:t xml:space="preserve"> with </w:t>
      </w:r>
      <w:r w:rsidRPr="00BE5E14">
        <w:rPr>
          <w:i/>
          <w:lang w:val="en-US"/>
        </w:rPr>
        <w:t>T</w:t>
      </w:r>
      <w:r w:rsidRPr="00BE5E14">
        <w:rPr>
          <w:i/>
          <w:vertAlign w:val="subscript"/>
          <w:lang w:val="en-US"/>
        </w:rPr>
        <w:t>NPRS</w:t>
      </w:r>
      <w:r w:rsidRPr="00BE5E14">
        <w:rPr>
          <w:i/>
          <w:lang w:val="en-US"/>
        </w:rPr>
        <w:t xml:space="preserve"> </w:t>
      </w:r>
      <w:r>
        <w:rPr>
          <w:i/>
          <w:lang w:val="en-US"/>
        </w:rPr>
        <w:t>= 320</w:t>
      </w:r>
      <w:r w:rsidRPr="00BE5E14">
        <w:rPr>
          <w:i/>
          <w:lang w:val="en-US"/>
        </w:rPr>
        <w:t>.</w:t>
      </w:r>
    </w:p>
    <w:p w14:paraId="59D9DE5D" w14:textId="04CF368E" w:rsidR="002D1875" w:rsidRDefault="002D1875" w:rsidP="002D1875">
      <w:pPr>
        <w:rPr>
          <w:i/>
          <w:lang w:val="en-US"/>
        </w:rPr>
      </w:pPr>
      <w:r w:rsidRPr="00BE5E14">
        <w:rPr>
          <w:b/>
          <w:i/>
          <w:lang w:val="en-US"/>
        </w:rPr>
        <w:t xml:space="preserve">Observation </w:t>
      </w:r>
      <w:r>
        <w:rPr>
          <w:b/>
          <w:i/>
          <w:lang w:val="en-US"/>
        </w:rPr>
        <w:t>3</w:t>
      </w:r>
      <w:r w:rsidRPr="00BE5E14">
        <w:rPr>
          <w:b/>
          <w:i/>
          <w:lang w:val="en-US"/>
        </w:rPr>
        <w:t xml:space="preserve">. </w:t>
      </w:r>
      <w:r w:rsidRPr="00BE5E14">
        <w:rPr>
          <w:i/>
          <w:lang w:val="en-US"/>
        </w:rPr>
        <w:t>Existing RSTD measurement accuracy requirement defined in 9.1.22.</w:t>
      </w:r>
      <w:r>
        <w:rPr>
          <w:i/>
          <w:lang w:val="en-US"/>
        </w:rPr>
        <w:t>10-13,</w:t>
      </w:r>
      <w:r w:rsidRPr="00BE5E14">
        <w:rPr>
          <w:i/>
          <w:lang w:val="en-US"/>
        </w:rPr>
        <w:t xml:space="preserve"> based on T</w:t>
      </w:r>
      <w:r w:rsidRPr="00BE5E14">
        <w:rPr>
          <w:i/>
          <w:vertAlign w:val="subscript"/>
          <w:lang w:val="en-US"/>
        </w:rPr>
        <w:t>NPRS</w:t>
      </w:r>
      <w:r w:rsidRPr="00BE5E14">
        <w:rPr>
          <w:i/>
          <w:lang w:val="en-US"/>
        </w:rPr>
        <w:t xml:space="preserve"> of 320</w:t>
      </w:r>
      <w:r>
        <w:rPr>
          <w:i/>
          <w:lang w:val="en-US"/>
        </w:rPr>
        <w:t>,</w:t>
      </w:r>
      <w:r w:rsidRPr="00BE5E14">
        <w:rPr>
          <w:i/>
          <w:lang w:val="en-US"/>
        </w:rPr>
        <w:t xml:space="preserve"> </w:t>
      </w:r>
      <w:r>
        <w:rPr>
          <w:i/>
          <w:lang w:val="en-US"/>
        </w:rPr>
        <w:t>is not applicable to the</w:t>
      </w:r>
      <w:r w:rsidRPr="00BE5E14">
        <w:rPr>
          <w:i/>
          <w:lang w:val="en-US"/>
        </w:rPr>
        <w:t xml:space="preserve"> colliding PRS scenario.</w:t>
      </w:r>
    </w:p>
    <w:p w14:paraId="0D63EA8C" w14:textId="77777777" w:rsidR="00AE5C56" w:rsidRPr="001C2160" w:rsidRDefault="00AE5C56" w:rsidP="00AE5C56">
      <w:pPr>
        <w:rPr>
          <w:lang w:val="en-US"/>
        </w:rPr>
      </w:pPr>
      <w:r w:rsidRPr="00BE5E14">
        <w:rPr>
          <w:b/>
          <w:i/>
          <w:lang w:val="en-US"/>
        </w:rPr>
        <w:t xml:space="preserve">Observation </w:t>
      </w:r>
      <w:r>
        <w:rPr>
          <w:b/>
          <w:i/>
          <w:lang w:val="en-US"/>
        </w:rPr>
        <w:t>4</w:t>
      </w:r>
      <w:r w:rsidRPr="00BE5E14">
        <w:rPr>
          <w:b/>
          <w:i/>
          <w:lang w:val="en-US"/>
        </w:rPr>
        <w:t xml:space="preserve">. </w:t>
      </w:r>
      <w:r>
        <w:rPr>
          <w:i/>
          <w:lang w:val="en-US"/>
        </w:rPr>
        <w:t>RSTD measurement accuracy degradation in the colliding NPRS configuration is also observed in the fading scenario</w:t>
      </w:r>
      <w:r w:rsidRPr="00BE5E14">
        <w:rPr>
          <w:i/>
          <w:lang w:val="en-US"/>
        </w:rPr>
        <w:t>.</w:t>
      </w:r>
    </w:p>
    <w:p w14:paraId="7E35ADC1" w14:textId="77777777" w:rsidR="00EA5207" w:rsidRDefault="00EA5207" w:rsidP="00EA5207">
      <w:pPr>
        <w:rPr>
          <w:b/>
          <w:lang w:val="en-US"/>
        </w:rPr>
      </w:pPr>
      <w:r w:rsidRPr="00972EE0">
        <w:rPr>
          <w:b/>
          <w:i/>
          <w:lang w:val="en-US"/>
        </w:rPr>
        <w:t xml:space="preserve">Proposal 1. </w:t>
      </w:r>
      <w:r>
        <w:rPr>
          <w:i/>
          <w:lang w:val="en-US"/>
        </w:rPr>
        <w:t>C</w:t>
      </w:r>
      <w:r w:rsidRPr="00972EE0">
        <w:rPr>
          <w:i/>
          <w:lang w:val="en-US"/>
        </w:rPr>
        <w:t xml:space="preserve">onfirm </w:t>
      </w:r>
      <w:r>
        <w:rPr>
          <w:i/>
          <w:lang w:val="en-US"/>
        </w:rPr>
        <w:t>that the e</w:t>
      </w:r>
      <w:r w:rsidRPr="00BE5E14">
        <w:rPr>
          <w:i/>
          <w:lang w:val="en-US"/>
        </w:rPr>
        <w:t>xisting RSTD measurement accuracy requirement defined in 9.1.22.</w:t>
      </w:r>
      <w:r>
        <w:rPr>
          <w:i/>
          <w:lang w:val="en-US"/>
        </w:rPr>
        <w:t>10-13 is only applicable to the non-colliding PRS scenario.</w:t>
      </w:r>
    </w:p>
    <w:p w14:paraId="75409812" w14:textId="6B3FBD6A" w:rsidR="002D1875" w:rsidRDefault="002D1875" w:rsidP="002D1875">
      <w:pPr>
        <w:rPr>
          <w:i/>
          <w:lang w:val="en-US"/>
        </w:rPr>
      </w:pPr>
      <w:r w:rsidRPr="00BE5E14">
        <w:rPr>
          <w:b/>
          <w:i/>
          <w:lang w:val="en-US"/>
        </w:rPr>
        <w:t xml:space="preserve">Observation </w:t>
      </w:r>
      <w:r w:rsidR="00AE5C56">
        <w:rPr>
          <w:b/>
          <w:i/>
          <w:lang w:val="en-US"/>
        </w:rPr>
        <w:t>5</w:t>
      </w:r>
      <w:r w:rsidRPr="00BE5E14">
        <w:rPr>
          <w:b/>
          <w:i/>
          <w:lang w:val="en-US"/>
        </w:rPr>
        <w:t xml:space="preserve">. </w:t>
      </w:r>
      <w:r>
        <w:rPr>
          <w:i/>
          <w:lang w:val="en-US"/>
        </w:rPr>
        <w:t>RSTD measurement accuracy performance in the colliding PRS scenario can be improved significantly by using</w:t>
      </w:r>
      <w:r w:rsidR="00E660E1">
        <w:rPr>
          <w:i/>
          <w:lang w:val="en-US"/>
        </w:rPr>
        <w:t xml:space="preserve"> a</w:t>
      </w:r>
      <w:r>
        <w:rPr>
          <w:i/>
          <w:lang w:val="en-US"/>
        </w:rPr>
        <w:t xml:space="preserve"> different </w:t>
      </w:r>
      <w:r w:rsidR="00E660E1">
        <w:rPr>
          <w:i/>
          <w:lang w:val="en-US"/>
        </w:rPr>
        <w:t xml:space="preserve">set of </w:t>
      </w:r>
      <w:r>
        <w:rPr>
          <w:i/>
          <w:lang w:val="en-US"/>
        </w:rPr>
        <w:t>NPRS sequences across radio frames.</w:t>
      </w:r>
    </w:p>
    <w:p w14:paraId="04597EEE" w14:textId="77777777" w:rsidR="00C7018E" w:rsidRDefault="00C7018E" w:rsidP="00C7018E">
      <w:pPr>
        <w:rPr>
          <w:i/>
          <w:lang w:val="en-US"/>
        </w:rPr>
      </w:pPr>
      <w:r w:rsidRPr="00972EE0">
        <w:rPr>
          <w:b/>
          <w:i/>
          <w:lang w:val="en-US"/>
        </w:rPr>
        <w:t xml:space="preserve">Proposal </w:t>
      </w:r>
      <w:r>
        <w:rPr>
          <w:b/>
          <w:i/>
          <w:lang w:val="en-US"/>
        </w:rPr>
        <w:t>2</w:t>
      </w:r>
      <w:r w:rsidRPr="00972EE0">
        <w:rPr>
          <w:b/>
          <w:i/>
          <w:lang w:val="en-US"/>
        </w:rPr>
        <w:t xml:space="preserve">. </w:t>
      </w:r>
      <w:r w:rsidRPr="00972EE0">
        <w:rPr>
          <w:i/>
          <w:lang w:val="en-US"/>
        </w:rPr>
        <w:t xml:space="preserve">Send LS to RAN1 to inform RAN4’s observation </w:t>
      </w:r>
      <w:r>
        <w:rPr>
          <w:i/>
          <w:lang w:val="en-US"/>
        </w:rPr>
        <w:t>on</w:t>
      </w:r>
      <w:r w:rsidRPr="00972EE0">
        <w:rPr>
          <w:i/>
          <w:lang w:val="en-US"/>
        </w:rPr>
        <w:t xml:space="preserve"> the RSTD measurement accuracy improvement </w:t>
      </w:r>
      <w:r>
        <w:rPr>
          <w:i/>
          <w:lang w:val="en-US"/>
        </w:rPr>
        <w:t>that can be achieved by</w:t>
      </w:r>
      <w:r w:rsidRPr="00972EE0">
        <w:rPr>
          <w:i/>
          <w:lang w:val="en-US"/>
        </w:rPr>
        <w:t xml:space="preserve"> </w:t>
      </w:r>
      <w:r>
        <w:rPr>
          <w:i/>
          <w:lang w:val="en-US"/>
        </w:rPr>
        <w:t xml:space="preserve">modifying the existing </w:t>
      </w:r>
      <w:r w:rsidRPr="00972EE0">
        <w:rPr>
          <w:i/>
          <w:lang w:val="en-US"/>
        </w:rPr>
        <w:t xml:space="preserve">NPRS design, and request to investigate </w:t>
      </w:r>
      <w:r>
        <w:rPr>
          <w:i/>
          <w:lang w:val="en-US"/>
        </w:rPr>
        <w:t xml:space="preserve">a </w:t>
      </w:r>
      <w:r w:rsidRPr="00972EE0">
        <w:rPr>
          <w:i/>
          <w:lang w:val="en-US"/>
        </w:rPr>
        <w:t xml:space="preserve">possible </w:t>
      </w:r>
      <w:r>
        <w:rPr>
          <w:i/>
          <w:lang w:val="en-US"/>
        </w:rPr>
        <w:t>enhancement</w:t>
      </w:r>
      <w:r w:rsidRPr="00972EE0">
        <w:rPr>
          <w:i/>
          <w:lang w:val="en-US"/>
        </w:rPr>
        <w:t xml:space="preserve"> of NPRS </w:t>
      </w:r>
      <w:r>
        <w:rPr>
          <w:i/>
          <w:lang w:val="en-US"/>
        </w:rPr>
        <w:t>design</w:t>
      </w:r>
      <w:r w:rsidRPr="00972EE0">
        <w:rPr>
          <w:i/>
          <w:lang w:val="en-US"/>
        </w:rPr>
        <w:t>.</w:t>
      </w:r>
    </w:p>
    <w:p w14:paraId="00A05482" w14:textId="77777777" w:rsidR="00FB25D6" w:rsidRPr="00972EE0" w:rsidRDefault="00FB25D6" w:rsidP="00FB25D6">
      <w:pPr>
        <w:rPr>
          <w:i/>
          <w:lang w:val="en-US"/>
        </w:rPr>
      </w:pPr>
      <w:r w:rsidRPr="00972EE0">
        <w:rPr>
          <w:b/>
          <w:i/>
          <w:lang w:val="en-US"/>
        </w:rPr>
        <w:t xml:space="preserve">Proposal </w:t>
      </w:r>
      <w:r>
        <w:rPr>
          <w:b/>
          <w:i/>
          <w:lang w:val="en-US"/>
        </w:rPr>
        <w:t>3</w:t>
      </w:r>
      <w:r w:rsidRPr="00972EE0">
        <w:rPr>
          <w:b/>
          <w:i/>
          <w:lang w:val="en-US"/>
        </w:rPr>
        <w:t xml:space="preserve">. </w:t>
      </w:r>
      <w:r>
        <w:rPr>
          <w:i/>
          <w:lang w:val="en-US"/>
        </w:rPr>
        <w:t xml:space="preserve">Clarify that existing RSTD accuracy requirement for NB-IoT is not applicable to the colliding NPRS scenario under current NPRS sequence design. RAN4 to revisit the requirement if RAN1 makes changes to the existing NPRS design. </w:t>
      </w:r>
      <w:bookmarkStart w:id="0" w:name="_GoBack"/>
      <w:bookmarkEnd w:id="0"/>
    </w:p>
    <w:p w14:paraId="76BB6F61" w14:textId="77777777" w:rsidR="000E06B8" w:rsidRDefault="000E06B8" w:rsidP="000E06B8">
      <w:pPr>
        <w:pStyle w:val="Heading1"/>
        <w:numPr>
          <w:ilvl w:val="0"/>
          <w:numId w:val="0"/>
        </w:numPr>
        <w:ind w:left="432" w:hanging="432"/>
        <w:rPr>
          <w:lang w:val="en-US"/>
        </w:rPr>
      </w:pPr>
      <w:r>
        <w:rPr>
          <w:lang w:val="en-US"/>
        </w:rPr>
        <w:t>References</w:t>
      </w:r>
    </w:p>
    <w:p w14:paraId="0FACCD29" w14:textId="77777777" w:rsidR="000C076E" w:rsidRDefault="002A2BD7" w:rsidP="00922293">
      <w:pPr>
        <w:rPr>
          <w:noProof/>
          <w:lang w:eastAsia="zh-CN"/>
        </w:rPr>
      </w:pPr>
      <w:r>
        <w:rPr>
          <w:lang w:val="en-US"/>
        </w:rPr>
        <w:t>[</w:t>
      </w:r>
      <w:r w:rsidR="00114AFE">
        <w:rPr>
          <w:lang w:val="en-US"/>
        </w:rPr>
        <w:t xml:space="preserve">1] </w:t>
      </w:r>
      <w:r w:rsidR="00500488" w:rsidRPr="00500488">
        <w:rPr>
          <w:lang w:val="en-US"/>
        </w:rPr>
        <w:t>R4-17</w:t>
      </w:r>
      <w:r w:rsidR="00ED52AA">
        <w:rPr>
          <w:lang w:val="en-US"/>
        </w:rPr>
        <w:t>01771</w:t>
      </w:r>
      <w:r w:rsidR="00500488">
        <w:rPr>
          <w:lang w:val="en-US"/>
        </w:rPr>
        <w:t>, “</w:t>
      </w:r>
      <w:r w:rsidR="00ED52AA" w:rsidRPr="00ED52AA">
        <w:rPr>
          <w:lang w:val="en-US"/>
        </w:rPr>
        <w:t>Simulation results for RSTD measurement of NB-IoT UE</w:t>
      </w:r>
      <w:r w:rsidR="00500488">
        <w:rPr>
          <w:lang w:val="en-US"/>
        </w:rPr>
        <w:t xml:space="preserve">,” </w:t>
      </w:r>
      <w:r w:rsidR="00500488">
        <w:rPr>
          <w:rFonts w:hint="eastAsia"/>
          <w:noProof/>
          <w:lang w:eastAsia="zh-CN"/>
        </w:rPr>
        <w:t>Qualcomm</w:t>
      </w:r>
      <w:r w:rsidR="00500488">
        <w:rPr>
          <w:noProof/>
          <w:lang w:eastAsia="zh-CN"/>
        </w:rPr>
        <w:t>, 3GPP TSG-RAN4 #</w:t>
      </w:r>
      <w:r w:rsidR="00ED52AA">
        <w:rPr>
          <w:noProof/>
          <w:lang w:eastAsia="zh-CN"/>
        </w:rPr>
        <w:t>82</w:t>
      </w:r>
    </w:p>
    <w:p w14:paraId="7347472D" w14:textId="298706CA" w:rsidR="002D1875" w:rsidRDefault="002D1875" w:rsidP="002D1875">
      <w:pPr>
        <w:rPr>
          <w:lang w:val="en-US"/>
        </w:rPr>
      </w:pPr>
      <w:r>
        <w:rPr>
          <w:lang w:val="en-US"/>
        </w:rPr>
        <w:t xml:space="preserve">[2] TS36.211 </w:t>
      </w:r>
    </w:p>
    <w:p w14:paraId="3C1C4894" w14:textId="06639FF9" w:rsidR="00C7018E" w:rsidRDefault="00C7018E" w:rsidP="002D1875">
      <w:r>
        <w:t xml:space="preserve">[3] </w:t>
      </w:r>
      <w:r w:rsidRPr="00C7018E">
        <w:t>R4-180</w:t>
      </w:r>
      <w:r w:rsidR="008E3B89">
        <w:t>4256</w:t>
      </w:r>
      <w:r>
        <w:t>, “</w:t>
      </w:r>
      <w:r w:rsidR="008E3B89">
        <w:t xml:space="preserve">LS on </w:t>
      </w:r>
      <w:r w:rsidRPr="00C7018E">
        <w:t>NPRS design enhancement for colliding NPRS</w:t>
      </w:r>
      <w:r>
        <w:t>,” Qualcomm, 3GPP TSG-RAN4 #86</w:t>
      </w:r>
      <w:r w:rsidR="008E3B89">
        <w:t>bis</w:t>
      </w:r>
    </w:p>
    <w:p w14:paraId="10828CC6" w14:textId="77777777" w:rsidR="002D1875" w:rsidRPr="000E60CC" w:rsidRDefault="002D1875" w:rsidP="00922293"/>
    <w:p w14:paraId="7B5F527B" w14:textId="77777777" w:rsidR="00737CB4" w:rsidRDefault="00737CB4" w:rsidP="00922293">
      <w:pPr>
        <w:rPr>
          <w:lang w:val="en-US"/>
        </w:rPr>
      </w:pPr>
    </w:p>
    <w:sectPr w:rsidR="00737CB4"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0AE4B" w14:textId="77777777" w:rsidR="006118B2" w:rsidRDefault="006118B2">
      <w:r>
        <w:separator/>
      </w:r>
    </w:p>
  </w:endnote>
  <w:endnote w:type="continuationSeparator" w:id="0">
    <w:p w14:paraId="71526EB7" w14:textId="77777777" w:rsidR="006118B2" w:rsidRDefault="0061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91E1" w14:textId="77777777" w:rsidR="00C6019C" w:rsidRDefault="00C601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6483836" w14:textId="77777777" w:rsidR="00C6019C" w:rsidRDefault="00C60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BCA60" w14:textId="3D9D5F93" w:rsidR="00C6019C" w:rsidRDefault="00C601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2806">
      <w:rPr>
        <w:rStyle w:val="PageNumber"/>
      </w:rPr>
      <w:t>5</w:t>
    </w:r>
    <w:r>
      <w:rPr>
        <w:rStyle w:val="PageNumber"/>
      </w:rPr>
      <w:fldChar w:fldCharType="end"/>
    </w:r>
  </w:p>
  <w:p w14:paraId="521F7341" w14:textId="77777777" w:rsidR="00C6019C" w:rsidRDefault="00C601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460C7" w14:textId="77777777" w:rsidR="006118B2" w:rsidRDefault="006118B2">
      <w:r>
        <w:separator/>
      </w:r>
    </w:p>
  </w:footnote>
  <w:footnote w:type="continuationSeparator" w:id="0">
    <w:p w14:paraId="5646C0CB" w14:textId="77777777" w:rsidR="006118B2" w:rsidRDefault="00611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B36C7"/>
    <w:multiLevelType w:val="hybridMultilevel"/>
    <w:tmpl w:val="1C02C41A"/>
    <w:lvl w:ilvl="0" w:tplc="CE067A10">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0"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9"/>
  </w:num>
  <w:num w:numId="4">
    <w:abstractNumId w:val="4"/>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17"/>
  </w:num>
  <w:num w:numId="8">
    <w:abstractNumId w:val="7"/>
  </w:num>
  <w:num w:numId="9">
    <w:abstractNumId w:val="8"/>
  </w:num>
  <w:num w:numId="10">
    <w:abstractNumId w:val="6"/>
  </w:num>
  <w:num w:numId="11">
    <w:abstractNumId w:val="20"/>
  </w:num>
  <w:num w:numId="12">
    <w:abstractNumId w:val="11"/>
  </w:num>
  <w:num w:numId="13">
    <w:abstractNumId w:val="15"/>
  </w:num>
  <w:num w:numId="14">
    <w:abstractNumId w:val="10"/>
  </w:num>
  <w:num w:numId="15">
    <w:abstractNumId w:val="21"/>
  </w:num>
  <w:num w:numId="16">
    <w:abstractNumId w:val="18"/>
  </w:num>
  <w:num w:numId="17">
    <w:abstractNumId w:val="16"/>
  </w:num>
  <w:num w:numId="18">
    <w:abstractNumId w:val="5"/>
  </w:num>
  <w:num w:numId="19">
    <w:abstractNumId w:val="12"/>
  </w:num>
  <w:num w:numId="20">
    <w:abstractNumId w:val="3"/>
  </w:num>
  <w:num w:numId="21">
    <w:abstractNumId w:val="13"/>
  </w:num>
  <w:num w:numId="22">
    <w:abstractNumId w:val="0"/>
  </w:num>
  <w:num w:numId="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A7"/>
    <w:rsid w:val="000032C1"/>
    <w:rsid w:val="0000341B"/>
    <w:rsid w:val="0000341E"/>
    <w:rsid w:val="00003531"/>
    <w:rsid w:val="000036E7"/>
    <w:rsid w:val="00003883"/>
    <w:rsid w:val="00003ED3"/>
    <w:rsid w:val="00004006"/>
    <w:rsid w:val="0000443A"/>
    <w:rsid w:val="000045F3"/>
    <w:rsid w:val="0000481B"/>
    <w:rsid w:val="00004E62"/>
    <w:rsid w:val="000058D4"/>
    <w:rsid w:val="00005BDE"/>
    <w:rsid w:val="00006110"/>
    <w:rsid w:val="00006198"/>
    <w:rsid w:val="0000667F"/>
    <w:rsid w:val="00006C4A"/>
    <w:rsid w:val="00006C8A"/>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352E"/>
    <w:rsid w:val="000336B9"/>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76E"/>
    <w:rsid w:val="000C084C"/>
    <w:rsid w:val="000C086D"/>
    <w:rsid w:val="000C0B1F"/>
    <w:rsid w:val="000C0C6D"/>
    <w:rsid w:val="000C152D"/>
    <w:rsid w:val="000C1BED"/>
    <w:rsid w:val="000C1C88"/>
    <w:rsid w:val="000C1EBE"/>
    <w:rsid w:val="000C24DA"/>
    <w:rsid w:val="000C27A2"/>
    <w:rsid w:val="000C2906"/>
    <w:rsid w:val="000C291C"/>
    <w:rsid w:val="000C2E55"/>
    <w:rsid w:val="000C3179"/>
    <w:rsid w:val="000C3AA3"/>
    <w:rsid w:val="000C3CDF"/>
    <w:rsid w:val="000C406C"/>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5F"/>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EC3"/>
    <w:rsid w:val="0010522E"/>
    <w:rsid w:val="001057B9"/>
    <w:rsid w:val="00105B2A"/>
    <w:rsid w:val="00105D2B"/>
    <w:rsid w:val="0010635D"/>
    <w:rsid w:val="00106970"/>
    <w:rsid w:val="00106E80"/>
    <w:rsid w:val="001074E7"/>
    <w:rsid w:val="00110288"/>
    <w:rsid w:val="00110380"/>
    <w:rsid w:val="00110CCF"/>
    <w:rsid w:val="00110EAD"/>
    <w:rsid w:val="00110F48"/>
    <w:rsid w:val="001111B6"/>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71B"/>
    <w:rsid w:val="00121952"/>
    <w:rsid w:val="00121A63"/>
    <w:rsid w:val="00121A96"/>
    <w:rsid w:val="00121BB6"/>
    <w:rsid w:val="00121D6C"/>
    <w:rsid w:val="00121F6E"/>
    <w:rsid w:val="0012218A"/>
    <w:rsid w:val="00122762"/>
    <w:rsid w:val="001229D0"/>
    <w:rsid w:val="00122A0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28B"/>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71FC"/>
    <w:rsid w:val="00147C15"/>
    <w:rsid w:val="001503C2"/>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1C7"/>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60"/>
    <w:rsid w:val="001C21A5"/>
    <w:rsid w:val="001C227B"/>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49C"/>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6058"/>
    <w:rsid w:val="001E61DD"/>
    <w:rsid w:val="001E6DBA"/>
    <w:rsid w:val="001E6F22"/>
    <w:rsid w:val="001E7176"/>
    <w:rsid w:val="001E732F"/>
    <w:rsid w:val="001E7472"/>
    <w:rsid w:val="001E761C"/>
    <w:rsid w:val="001E7803"/>
    <w:rsid w:val="001E7D1A"/>
    <w:rsid w:val="001E7E63"/>
    <w:rsid w:val="001F01AA"/>
    <w:rsid w:val="001F0390"/>
    <w:rsid w:val="001F099B"/>
    <w:rsid w:val="001F1006"/>
    <w:rsid w:val="001F161C"/>
    <w:rsid w:val="001F1AFB"/>
    <w:rsid w:val="001F1E8A"/>
    <w:rsid w:val="001F229B"/>
    <w:rsid w:val="001F2871"/>
    <w:rsid w:val="001F2BBC"/>
    <w:rsid w:val="001F2C22"/>
    <w:rsid w:val="001F2F28"/>
    <w:rsid w:val="001F305A"/>
    <w:rsid w:val="001F3764"/>
    <w:rsid w:val="001F385A"/>
    <w:rsid w:val="001F3907"/>
    <w:rsid w:val="001F3935"/>
    <w:rsid w:val="001F3E73"/>
    <w:rsid w:val="001F43FE"/>
    <w:rsid w:val="001F4DED"/>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806"/>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A1"/>
    <w:rsid w:val="002179B0"/>
    <w:rsid w:val="002179DE"/>
    <w:rsid w:val="00217A9F"/>
    <w:rsid w:val="0022030C"/>
    <w:rsid w:val="0022093C"/>
    <w:rsid w:val="002209F9"/>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CD5"/>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D00A3"/>
    <w:rsid w:val="002D087B"/>
    <w:rsid w:val="002D0923"/>
    <w:rsid w:val="002D0BCE"/>
    <w:rsid w:val="002D0C59"/>
    <w:rsid w:val="002D0C83"/>
    <w:rsid w:val="002D0C99"/>
    <w:rsid w:val="002D0E54"/>
    <w:rsid w:val="002D154D"/>
    <w:rsid w:val="002D1875"/>
    <w:rsid w:val="002D1974"/>
    <w:rsid w:val="002D1B5F"/>
    <w:rsid w:val="002D1C44"/>
    <w:rsid w:val="002D282D"/>
    <w:rsid w:val="002D2956"/>
    <w:rsid w:val="002D2ADE"/>
    <w:rsid w:val="002D2F41"/>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5FE4"/>
    <w:rsid w:val="00306465"/>
    <w:rsid w:val="0030648A"/>
    <w:rsid w:val="00306BCE"/>
    <w:rsid w:val="00306DBB"/>
    <w:rsid w:val="00306EA9"/>
    <w:rsid w:val="00306F18"/>
    <w:rsid w:val="00307B31"/>
    <w:rsid w:val="00307C34"/>
    <w:rsid w:val="00307DA2"/>
    <w:rsid w:val="00307DAA"/>
    <w:rsid w:val="00307DD8"/>
    <w:rsid w:val="00310081"/>
    <w:rsid w:val="003100C1"/>
    <w:rsid w:val="003103CA"/>
    <w:rsid w:val="0031040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011"/>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47D"/>
    <w:rsid w:val="00370CD8"/>
    <w:rsid w:val="00370CDE"/>
    <w:rsid w:val="00370DEA"/>
    <w:rsid w:val="00370E6B"/>
    <w:rsid w:val="00370F3D"/>
    <w:rsid w:val="00371D2B"/>
    <w:rsid w:val="00371F2A"/>
    <w:rsid w:val="003720AD"/>
    <w:rsid w:val="003720D5"/>
    <w:rsid w:val="0037222C"/>
    <w:rsid w:val="003724CB"/>
    <w:rsid w:val="00372755"/>
    <w:rsid w:val="00372888"/>
    <w:rsid w:val="00373006"/>
    <w:rsid w:val="00373574"/>
    <w:rsid w:val="00373D7E"/>
    <w:rsid w:val="00373F41"/>
    <w:rsid w:val="0037459C"/>
    <w:rsid w:val="003745A3"/>
    <w:rsid w:val="003746AC"/>
    <w:rsid w:val="00374AC2"/>
    <w:rsid w:val="00374E69"/>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D7"/>
    <w:rsid w:val="003F624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109"/>
    <w:rsid w:val="0041143A"/>
    <w:rsid w:val="0041147B"/>
    <w:rsid w:val="004115E8"/>
    <w:rsid w:val="004116D8"/>
    <w:rsid w:val="00411BF9"/>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4B0"/>
    <w:rsid w:val="0044771B"/>
    <w:rsid w:val="00450366"/>
    <w:rsid w:val="004504B5"/>
    <w:rsid w:val="004504E9"/>
    <w:rsid w:val="00450852"/>
    <w:rsid w:val="00450984"/>
    <w:rsid w:val="00450A3E"/>
    <w:rsid w:val="00450C30"/>
    <w:rsid w:val="00450DBF"/>
    <w:rsid w:val="00451C0D"/>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28D0"/>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2FF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6058"/>
    <w:rsid w:val="00566C7F"/>
    <w:rsid w:val="00566CD3"/>
    <w:rsid w:val="00567C4D"/>
    <w:rsid w:val="005700B8"/>
    <w:rsid w:val="00570341"/>
    <w:rsid w:val="00570586"/>
    <w:rsid w:val="00571613"/>
    <w:rsid w:val="005719CC"/>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68E"/>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56E"/>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9EE"/>
    <w:rsid w:val="00605A36"/>
    <w:rsid w:val="00606513"/>
    <w:rsid w:val="006070AE"/>
    <w:rsid w:val="00607638"/>
    <w:rsid w:val="006076FC"/>
    <w:rsid w:val="006102C5"/>
    <w:rsid w:val="0061043C"/>
    <w:rsid w:val="00610ADE"/>
    <w:rsid w:val="00610D7B"/>
    <w:rsid w:val="006118B2"/>
    <w:rsid w:val="00611E72"/>
    <w:rsid w:val="006123A2"/>
    <w:rsid w:val="006123BA"/>
    <w:rsid w:val="0061268C"/>
    <w:rsid w:val="00612AA2"/>
    <w:rsid w:val="00613713"/>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C82"/>
    <w:rsid w:val="006453D5"/>
    <w:rsid w:val="00645E08"/>
    <w:rsid w:val="006460BD"/>
    <w:rsid w:val="00646CC7"/>
    <w:rsid w:val="006473D1"/>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665"/>
    <w:rsid w:val="00666D03"/>
    <w:rsid w:val="00666E0F"/>
    <w:rsid w:val="00666F77"/>
    <w:rsid w:val="006670FD"/>
    <w:rsid w:val="00667EAC"/>
    <w:rsid w:val="00670A17"/>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56F"/>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FA7"/>
    <w:rsid w:val="006A2474"/>
    <w:rsid w:val="006A26A1"/>
    <w:rsid w:val="006A2708"/>
    <w:rsid w:val="006A2793"/>
    <w:rsid w:val="006A28BE"/>
    <w:rsid w:val="006A2A97"/>
    <w:rsid w:val="006A2E0D"/>
    <w:rsid w:val="006A392E"/>
    <w:rsid w:val="006A4696"/>
    <w:rsid w:val="006A4FF4"/>
    <w:rsid w:val="006A5467"/>
    <w:rsid w:val="006A549A"/>
    <w:rsid w:val="006A64C8"/>
    <w:rsid w:val="006A6B7C"/>
    <w:rsid w:val="006A7EBF"/>
    <w:rsid w:val="006B0041"/>
    <w:rsid w:val="006B0098"/>
    <w:rsid w:val="006B02E7"/>
    <w:rsid w:val="006B03AA"/>
    <w:rsid w:val="006B0694"/>
    <w:rsid w:val="006B083A"/>
    <w:rsid w:val="006B0935"/>
    <w:rsid w:val="006B19ED"/>
    <w:rsid w:val="006B1C59"/>
    <w:rsid w:val="006B1F77"/>
    <w:rsid w:val="006B244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025"/>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4C1"/>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56A9"/>
    <w:rsid w:val="00765749"/>
    <w:rsid w:val="007660A7"/>
    <w:rsid w:val="007660CE"/>
    <w:rsid w:val="007663F2"/>
    <w:rsid w:val="00766569"/>
    <w:rsid w:val="007666BA"/>
    <w:rsid w:val="00767076"/>
    <w:rsid w:val="00767180"/>
    <w:rsid w:val="00767328"/>
    <w:rsid w:val="00767825"/>
    <w:rsid w:val="00767832"/>
    <w:rsid w:val="00767A39"/>
    <w:rsid w:val="00767ECB"/>
    <w:rsid w:val="00770A22"/>
    <w:rsid w:val="00770C50"/>
    <w:rsid w:val="00770C66"/>
    <w:rsid w:val="00771681"/>
    <w:rsid w:val="007723BD"/>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C9F"/>
    <w:rsid w:val="00776F8E"/>
    <w:rsid w:val="007771C3"/>
    <w:rsid w:val="0077753C"/>
    <w:rsid w:val="00777E61"/>
    <w:rsid w:val="00777FAC"/>
    <w:rsid w:val="00781965"/>
    <w:rsid w:val="007822EB"/>
    <w:rsid w:val="0078297D"/>
    <w:rsid w:val="00782B76"/>
    <w:rsid w:val="00782B8E"/>
    <w:rsid w:val="00783A15"/>
    <w:rsid w:val="00784101"/>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5ECF"/>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D9"/>
    <w:rsid w:val="007E386F"/>
    <w:rsid w:val="007E396B"/>
    <w:rsid w:val="007E3BF7"/>
    <w:rsid w:val="007E3F70"/>
    <w:rsid w:val="007E43A6"/>
    <w:rsid w:val="007E4526"/>
    <w:rsid w:val="007E4A8B"/>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A3"/>
    <w:rsid w:val="008319D8"/>
    <w:rsid w:val="008323FE"/>
    <w:rsid w:val="0083247C"/>
    <w:rsid w:val="0083297F"/>
    <w:rsid w:val="00832EF7"/>
    <w:rsid w:val="00833439"/>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3EA2"/>
    <w:rsid w:val="00874022"/>
    <w:rsid w:val="00874811"/>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0ED4"/>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DFA"/>
    <w:rsid w:val="008A1EB8"/>
    <w:rsid w:val="008A1EED"/>
    <w:rsid w:val="008A2168"/>
    <w:rsid w:val="008A224A"/>
    <w:rsid w:val="008A2701"/>
    <w:rsid w:val="008A27B2"/>
    <w:rsid w:val="008A28AF"/>
    <w:rsid w:val="008A30E0"/>
    <w:rsid w:val="008A3ADF"/>
    <w:rsid w:val="008A4577"/>
    <w:rsid w:val="008A4C71"/>
    <w:rsid w:val="008A5331"/>
    <w:rsid w:val="008A5E55"/>
    <w:rsid w:val="008A5FD6"/>
    <w:rsid w:val="008A6263"/>
    <w:rsid w:val="008A62C8"/>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EDB"/>
    <w:rsid w:val="008B3245"/>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414"/>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668"/>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3B89"/>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D22"/>
    <w:rsid w:val="009221CC"/>
    <w:rsid w:val="00922293"/>
    <w:rsid w:val="0092237D"/>
    <w:rsid w:val="0092276F"/>
    <w:rsid w:val="00922B50"/>
    <w:rsid w:val="00922CA7"/>
    <w:rsid w:val="00922DE5"/>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2EE0"/>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373F"/>
    <w:rsid w:val="009A43D3"/>
    <w:rsid w:val="009A4651"/>
    <w:rsid w:val="009A48D6"/>
    <w:rsid w:val="009A49A2"/>
    <w:rsid w:val="009A4D02"/>
    <w:rsid w:val="009A5305"/>
    <w:rsid w:val="009A5360"/>
    <w:rsid w:val="009A59C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0FD"/>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216"/>
    <w:rsid w:val="009F7497"/>
    <w:rsid w:val="009F7713"/>
    <w:rsid w:val="00A00189"/>
    <w:rsid w:val="00A00285"/>
    <w:rsid w:val="00A00386"/>
    <w:rsid w:val="00A00B99"/>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3C1"/>
    <w:rsid w:val="00A05510"/>
    <w:rsid w:val="00A055BF"/>
    <w:rsid w:val="00A05CA3"/>
    <w:rsid w:val="00A05E47"/>
    <w:rsid w:val="00A060CE"/>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4DD"/>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89"/>
    <w:rsid w:val="00A9329B"/>
    <w:rsid w:val="00A9329D"/>
    <w:rsid w:val="00A9396B"/>
    <w:rsid w:val="00A93A21"/>
    <w:rsid w:val="00A93AA6"/>
    <w:rsid w:val="00A93BD1"/>
    <w:rsid w:val="00A93EAF"/>
    <w:rsid w:val="00A94050"/>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42A"/>
    <w:rsid w:val="00AA145D"/>
    <w:rsid w:val="00AA1A24"/>
    <w:rsid w:val="00AA1CC0"/>
    <w:rsid w:val="00AA2293"/>
    <w:rsid w:val="00AA26F7"/>
    <w:rsid w:val="00AA2A27"/>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A91"/>
    <w:rsid w:val="00AB021E"/>
    <w:rsid w:val="00AB1454"/>
    <w:rsid w:val="00AB159A"/>
    <w:rsid w:val="00AB1697"/>
    <w:rsid w:val="00AB19DD"/>
    <w:rsid w:val="00AB1BF2"/>
    <w:rsid w:val="00AB226C"/>
    <w:rsid w:val="00AB316E"/>
    <w:rsid w:val="00AB35B7"/>
    <w:rsid w:val="00AB4143"/>
    <w:rsid w:val="00AB467C"/>
    <w:rsid w:val="00AB488E"/>
    <w:rsid w:val="00AB4945"/>
    <w:rsid w:val="00AB4A58"/>
    <w:rsid w:val="00AB4C26"/>
    <w:rsid w:val="00AB4DCA"/>
    <w:rsid w:val="00AB58B2"/>
    <w:rsid w:val="00AB5B12"/>
    <w:rsid w:val="00AB617A"/>
    <w:rsid w:val="00AB6282"/>
    <w:rsid w:val="00AB6943"/>
    <w:rsid w:val="00AB728D"/>
    <w:rsid w:val="00AB75FD"/>
    <w:rsid w:val="00AB7717"/>
    <w:rsid w:val="00AB77EF"/>
    <w:rsid w:val="00AB791B"/>
    <w:rsid w:val="00AB79EC"/>
    <w:rsid w:val="00AC06FE"/>
    <w:rsid w:val="00AC0A8C"/>
    <w:rsid w:val="00AC17A4"/>
    <w:rsid w:val="00AC17F3"/>
    <w:rsid w:val="00AC1807"/>
    <w:rsid w:val="00AC1B97"/>
    <w:rsid w:val="00AC1D9E"/>
    <w:rsid w:val="00AC209A"/>
    <w:rsid w:val="00AC21D1"/>
    <w:rsid w:val="00AC229F"/>
    <w:rsid w:val="00AC22B7"/>
    <w:rsid w:val="00AC2C4F"/>
    <w:rsid w:val="00AC3292"/>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5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BE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DF6"/>
    <w:rsid w:val="00B447C3"/>
    <w:rsid w:val="00B4540B"/>
    <w:rsid w:val="00B46047"/>
    <w:rsid w:val="00B4614C"/>
    <w:rsid w:val="00B46CA5"/>
    <w:rsid w:val="00B474C8"/>
    <w:rsid w:val="00B474E6"/>
    <w:rsid w:val="00B47751"/>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989"/>
    <w:rsid w:val="00B87D15"/>
    <w:rsid w:val="00B87E3C"/>
    <w:rsid w:val="00B908B1"/>
    <w:rsid w:val="00B9094B"/>
    <w:rsid w:val="00B90B9D"/>
    <w:rsid w:val="00B90FDA"/>
    <w:rsid w:val="00B90FFF"/>
    <w:rsid w:val="00B91115"/>
    <w:rsid w:val="00B91378"/>
    <w:rsid w:val="00B919BA"/>
    <w:rsid w:val="00B92007"/>
    <w:rsid w:val="00B92015"/>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3CB"/>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C3B"/>
    <w:rsid w:val="00BE5E14"/>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5058"/>
    <w:rsid w:val="00C152A8"/>
    <w:rsid w:val="00C15328"/>
    <w:rsid w:val="00C15D84"/>
    <w:rsid w:val="00C16085"/>
    <w:rsid w:val="00C16330"/>
    <w:rsid w:val="00C165C8"/>
    <w:rsid w:val="00C16713"/>
    <w:rsid w:val="00C172BF"/>
    <w:rsid w:val="00C1750E"/>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19C"/>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8E"/>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C026C"/>
    <w:rsid w:val="00CC08F5"/>
    <w:rsid w:val="00CC0991"/>
    <w:rsid w:val="00CC0A5A"/>
    <w:rsid w:val="00CC1028"/>
    <w:rsid w:val="00CC1167"/>
    <w:rsid w:val="00CC199C"/>
    <w:rsid w:val="00CC1B74"/>
    <w:rsid w:val="00CC1CBC"/>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D1C"/>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AB"/>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D00616"/>
    <w:rsid w:val="00D00976"/>
    <w:rsid w:val="00D00E0A"/>
    <w:rsid w:val="00D00F06"/>
    <w:rsid w:val="00D0177D"/>
    <w:rsid w:val="00D01793"/>
    <w:rsid w:val="00D02016"/>
    <w:rsid w:val="00D02717"/>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304"/>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AB"/>
    <w:rsid w:val="00DB09AE"/>
    <w:rsid w:val="00DB0AAA"/>
    <w:rsid w:val="00DB128A"/>
    <w:rsid w:val="00DB1594"/>
    <w:rsid w:val="00DB18CE"/>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FD"/>
    <w:rsid w:val="00DC02D3"/>
    <w:rsid w:val="00DC038A"/>
    <w:rsid w:val="00DC0C15"/>
    <w:rsid w:val="00DC0F3E"/>
    <w:rsid w:val="00DC157D"/>
    <w:rsid w:val="00DC199A"/>
    <w:rsid w:val="00DC1A30"/>
    <w:rsid w:val="00DC1BA4"/>
    <w:rsid w:val="00DC230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62"/>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4307"/>
    <w:rsid w:val="00E148B6"/>
    <w:rsid w:val="00E14ACF"/>
    <w:rsid w:val="00E14FE5"/>
    <w:rsid w:val="00E15100"/>
    <w:rsid w:val="00E15211"/>
    <w:rsid w:val="00E1530B"/>
    <w:rsid w:val="00E1538E"/>
    <w:rsid w:val="00E1543D"/>
    <w:rsid w:val="00E1557E"/>
    <w:rsid w:val="00E15A00"/>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B93"/>
    <w:rsid w:val="00E23FF0"/>
    <w:rsid w:val="00E24020"/>
    <w:rsid w:val="00E2416F"/>
    <w:rsid w:val="00E246DB"/>
    <w:rsid w:val="00E24AE2"/>
    <w:rsid w:val="00E24B05"/>
    <w:rsid w:val="00E24B07"/>
    <w:rsid w:val="00E24BF1"/>
    <w:rsid w:val="00E25241"/>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2C0"/>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680"/>
    <w:rsid w:val="00E608DB"/>
    <w:rsid w:val="00E61007"/>
    <w:rsid w:val="00E61138"/>
    <w:rsid w:val="00E614EE"/>
    <w:rsid w:val="00E6188D"/>
    <w:rsid w:val="00E619B1"/>
    <w:rsid w:val="00E61DBE"/>
    <w:rsid w:val="00E62199"/>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0E1"/>
    <w:rsid w:val="00E662CB"/>
    <w:rsid w:val="00E66E90"/>
    <w:rsid w:val="00E66FB9"/>
    <w:rsid w:val="00E673D6"/>
    <w:rsid w:val="00E6749F"/>
    <w:rsid w:val="00E67AAC"/>
    <w:rsid w:val="00E67EEB"/>
    <w:rsid w:val="00E703F4"/>
    <w:rsid w:val="00E70BC5"/>
    <w:rsid w:val="00E70C8C"/>
    <w:rsid w:val="00E70D59"/>
    <w:rsid w:val="00E70E0F"/>
    <w:rsid w:val="00E70F72"/>
    <w:rsid w:val="00E7109F"/>
    <w:rsid w:val="00E7129C"/>
    <w:rsid w:val="00E71832"/>
    <w:rsid w:val="00E71C97"/>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674"/>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601"/>
    <w:rsid w:val="00EA3166"/>
    <w:rsid w:val="00EA33B1"/>
    <w:rsid w:val="00EA3449"/>
    <w:rsid w:val="00EA3460"/>
    <w:rsid w:val="00EA38A6"/>
    <w:rsid w:val="00EA3DD8"/>
    <w:rsid w:val="00EA4082"/>
    <w:rsid w:val="00EA4A7A"/>
    <w:rsid w:val="00EA4AEA"/>
    <w:rsid w:val="00EA5207"/>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594"/>
    <w:rsid w:val="00EC2B10"/>
    <w:rsid w:val="00EC2D43"/>
    <w:rsid w:val="00EC2DB6"/>
    <w:rsid w:val="00EC2E72"/>
    <w:rsid w:val="00EC31DD"/>
    <w:rsid w:val="00EC35A5"/>
    <w:rsid w:val="00EC3783"/>
    <w:rsid w:val="00EC3C3C"/>
    <w:rsid w:val="00EC3DDC"/>
    <w:rsid w:val="00EC3F10"/>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AA"/>
    <w:rsid w:val="00ED52CC"/>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5FE"/>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36"/>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478"/>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661"/>
    <w:rsid w:val="00F43BBB"/>
    <w:rsid w:val="00F43C3E"/>
    <w:rsid w:val="00F44626"/>
    <w:rsid w:val="00F44679"/>
    <w:rsid w:val="00F44EE6"/>
    <w:rsid w:val="00F45450"/>
    <w:rsid w:val="00F4593E"/>
    <w:rsid w:val="00F45965"/>
    <w:rsid w:val="00F45C93"/>
    <w:rsid w:val="00F46030"/>
    <w:rsid w:val="00F4619F"/>
    <w:rsid w:val="00F465D6"/>
    <w:rsid w:val="00F465FF"/>
    <w:rsid w:val="00F46B3C"/>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50AE"/>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74AC"/>
    <w:rsid w:val="00F7798D"/>
    <w:rsid w:val="00F77A00"/>
    <w:rsid w:val="00F77F26"/>
    <w:rsid w:val="00F80833"/>
    <w:rsid w:val="00F81044"/>
    <w:rsid w:val="00F81415"/>
    <w:rsid w:val="00F815E0"/>
    <w:rsid w:val="00F81697"/>
    <w:rsid w:val="00F81D31"/>
    <w:rsid w:val="00F82438"/>
    <w:rsid w:val="00F824C1"/>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183F"/>
    <w:rsid w:val="00FB197C"/>
    <w:rsid w:val="00FB1A91"/>
    <w:rsid w:val="00FB1CEE"/>
    <w:rsid w:val="00FB1E56"/>
    <w:rsid w:val="00FB241F"/>
    <w:rsid w:val="00FB25D6"/>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F89115"/>
  <w15:chartTrackingRefBased/>
  <w15:docId w15:val="{D33DEA52-4FE7-415A-BF8D-FA145EC0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E660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w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D7F31-ABFE-4FD8-99DD-8580973C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7</Pages>
  <Words>1934</Words>
  <Characters>11026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6</cp:revision>
  <cp:lastPrinted>2009-04-22T21:01:00Z</cp:lastPrinted>
  <dcterms:created xsi:type="dcterms:W3CDTF">2018-04-06T00:48:00Z</dcterms:created>
  <dcterms:modified xsi:type="dcterms:W3CDTF">2018-04-06T10:00:00Z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draft contribution on hetnet icic</vt:lpwstr>
  </property>
  <property fmtid="{D5CDD505-2E9C-101B-9397-08002B2CF9AE}" pid="8" name="_AuthorEmail">
    <vt:lpwstr>ywei@qualcomm.com</vt:lpwstr>
  </property>
  <property fmtid="{D5CDD505-2E9C-101B-9397-08002B2CF9AE}" pid="9" name="_AuthorEmailDisplayName">
    <vt:lpwstr>Wei, Yongbin</vt:lpwstr>
  </property>
  <property fmtid="{D5CDD505-2E9C-101B-9397-08002B2CF9AE}" pid="10" name="_EmailEntryID">
    <vt:lpwstr>000000004BA4757657D91F41910C5AAB2192943607002147AB0F3266FD449D5C13AF8B3A41F3000000080DC80000665ECB8DD3C40946956D0122B54632B200044A9F68F30000</vt:lpwstr>
  </property>
  <property fmtid="{D5CDD505-2E9C-101B-9397-08002B2CF9AE}" pid="11" name="_AdHocReviewCycleID">
    <vt:i4>1281940711</vt:i4>
  </property>
  <property fmtid="{D5CDD505-2E9C-101B-9397-08002B2CF9AE}" pid="12" name="_PreviousAdHocReviewCycleID">
    <vt:i4>-608203973</vt:i4>
  </property>
  <property fmtid="{D5CDD505-2E9C-101B-9397-08002B2CF9AE}" pid="13"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14"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